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37BE9">
      <w:pPr>
        <w:jc w:val="center"/>
        <w:rPr>
          <w:rFonts w:hint="eastAsia" w:ascii="黑体" w:hAnsi="黑体" w:eastAsia="黑体" w:cs="黑体"/>
          <w:sz w:val="52"/>
          <w:szCs w:val="52"/>
        </w:rPr>
      </w:pPr>
    </w:p>
    <w:p w14:paraId="55243E07">
      <w:pPr>
        <w:jc w:val="center"/>
        <w:rPr>
          <w:rFonts w:hint="eastAsia" w:ascii="黑体" w:hAnsi="黑体" w:eastAsia="黑体" w:cs="黑体"/>
          <w:sz w:val="52"/>
          <w:szCs w:val="52"/>
        </w:rPr>
      </w:pPr>
      <w:r>
        <w:rPr>
          <w:rFonts w:hint="eastAsia" w:ascii="黑体" w:hAnsi="黑体" w:eastAsia="黑体" w:cs="黑体"/>
          <w:sz w:val="52"/>
          <w:szCs w:val="52"/>
        </w:rPr>
        <w:t>新郑市公立人民医院</w:t>
      </w:r>
    </w:p>
    <w:p w14:paraId="56AB6797">
      <w:pPr>
        <w:jc w:val="center"/>
        <w:rPr>
          <w:rFonts w:hint="eastAsia" w:ascii="黑体" w:hAnsi="黑体" w:eastAsia="黑体" w:cs="黑体"/>
          <w:sz w:val="52"/>
          <w:szCs w:val="52"/>
          <w:lang w:eastAsia="zh-CN"/>
        </w:rPr>
      </w:pPr>
      <w:r>
        <w:rPr>
          <w:rFonts w:hint="eastAsia" w:ascii="黑体" w:hAnsi="黑体" w:eastAsia="黑体" w:cs="黑体"/>
          <w:sz w:val="52"/>
          <w:szCs w:val="52"/>
          <w:lang w:eastAsia="zh-CN"/>
        </w:rPr>
        <w:t>维修配件及用具采购项目</w:t>
      </w:r>
    </w:p>
    <w:p w14:paraId="128EBD46">
      <w:pPr>
        <w:jc w:val="center"/>
        <w:rPr>
          <w:rFonts w:hint="eastAsia" w:ascii="黑体" w:hAnsi="黑体" w:eastAsia="黑体" w:cs="黑体"/>
          <w:sz w:val="52"/>
          <w:szCs w:val="52"/>
        </w:rPr>
      </w:pPr>
      <w:r>
        <w:rPr>
          <w:rFonts w:hint="eastAsia" w:ascii="黑体" w:hAnsi="黑体" w:eastAsia="黑体" w:cs="黑体"/>
          <w:sz w:val="52"/>
          <w:szCs w:val="52"/>
        </w:rPr>
        <w:t>采购文件</w:t>
      </w:r>
    </w:p>
    <w:p w14:paraId="7824D13D">
      <w:pPr>
        <w:jc w:val="center"/>
        <w:rPr>
          <w:rFonts w:hint="eastAsia" w:ascii="黑体" w:hAnsi="黑体" w:eastAsia="黑体" w:cs="黑体"/>
          <w:sz w:val="52"/>
          <w:szCs w:val="52"/>
        </w:rPr>
      </w:pPr>
    </w:p>
    <w:p w14:paraId="21113793">
      <w:pPr>
        <w:rPr>
          <w:rFonts w:hint="eastAsia" w:ascii="黑体" w:hAnsi="黑体" w:eastAsia="黑体" w:cs="黑体"/>
          <w:sz w:val="52"/>
          <w:szCs w:val="52"/>
        </w:rPr>
      </w:pPr>
    </w:p>
    <w:p w14:paraId="20036ED4">
      <w:pPr>
        <w:pStyle w:val="15"/>
      </w:pPr>
    </w:p>
    <w:p w14:paraId="59538D8A">
      <w:pPr>
        <w:pStyle w:val="15"/>
      </w:pPr>
    </w:p>
    <w:p w14:paraId="51ED7FD4">
      <w:pPr>
        <w:pStyle w:val="15"/>
      </w:pPr>
    </w:p>
    <w:p w14:paraId="1FEF1A0D">
      <w:pPr>
        <w:jc w:val="center"/>
        <w:rPr>
          <w:rFonts w:hint="eastAsia" w:ascii="黑体" w:hAnsi="黑体" w:eastAsia="黑体" w:cs="黑体"/>
          <w:sz w:val="52"/>
          <w:szCs w:val="52"/>
        </w:rPr>
      </w:pPr>
    </w:p>
    <w:p w14:paraId="7691CDD7">
      <w:pPr>
        <w:pStyle w:val="15"/>
        <w:rPr>
          <w:rFonts w:hint="eastAsia" w:ascii="黑体" w:hAnsi="黑体" w:eastAsia="黑体" w:cs="黑体"/>
          <w:sz w:val="52"/>
          <w:szCs w:val="52"/>
        </w:rPr>
      </w:pPr>
    </w:p>
    <w:p w14:paraId="4D50738A">
      <w:pPr>
        <w:pStyle w:val="15"/>
        <w:rPr>
          <w:rFonts w:hint="eastAsia" w:ascii="黑体" w:hAnsi="黑体" w:eastAsia="黑体" w:cs="黑体"/>
          <w:sz w:val="52"/>
          <w:szCs w:val="52"/>
        </w:rPr>
      </w:pPr>
    </w:p>
    <w:p w14:paraId="188E323C">
      <w:pPr>
        <w:rPr>
          <w:rFonts w:hint="eastAsia" w:ascii="黑体" w:hAnsi="黑体" w:eastAsia="黑体" w:cs="黑体"/>
          <w:sz w:val="52"/>
          <w:szCs w:val="52"/>
        </w:rPr>
      </w:pPr>
    </w:p>
    <w:p w14:paraId="10B85B38">
      <w:pPr>
        <w:pStyle w:val="15"/>
        <w:rPr>
          <w:rFonts w:hint="eastAsia" w:ascii="黑体" w:hAnsi="黑体" w:eastAsia="黑体" w:cs="黑体"/>
          <w:sz w:val="52"/>
          <w:szCs w:val="52"/>
        </w:rPr>
      </w:pPr>
    </w:p>
    <w:p w14:paraId="71F39C86">
      <w:pPr>
        <w:pStyle w:val="15"/>
        <w:rPr>
          <w:rFonts w:hint="eastAsia" w:ascii="黑体" w:hAnsi="黑体" w:eastAsia="黑体" w:cs="黑体"/>
          <w:sz w:val="52"/>
          <w:szCs w:val="52"/>
        </w:rPr>
      </w:pPr>
    </w:p>
    <w:p w14:paraId="069FCE74">
      <w:pPr>
        <w:pStyle w:val="15"/>
      </w:pPr>
    </w:p>
    <w:p w14:paraId="73C938E2">
      <w:pPr>
        <w:ind w:firstLine="1320" w:firstLineChars="300"/>
        <w:rPr>
          <w:rFonts w:hint="eastAsia" w:ascii="黑体" w:hAnsi="黑体" w:eastAsia="黑体" w:cs="黑体"/>
          <w:sz w:val="44"/>
          <w:szCs w:val="44"/>
        </w:rPr>
      </w:pPr>
      <w:r>
        <w:rPr>
          <w:rFonts w:hint="eastAsia" w:ascii="黑体" w:hAnsi="黑体" w:eastAsia="黑体" w:cs="黑体"/>
          <w:sz w:val="44"/>
          <w:szCs w:val="44"/>
        </w:rPr>
        <w:t>招标人：新郑市公立人民医院</w:t>
      </w:r>
    </w:p>
    <w:p w14:paraId="78B5328B">
      <w:pPr>
        <w:ind w:firstLine="1320" w:firstLineChars="300"/>
        <w:rPr>
          <w:rFonts w:hint="eastAsia" w:ascii="黑体" w:hAnsi="黑体" w:eastAsia="黑体" w:cs="黑体"/>
          <w:sz w:val="44"/>
          <w:szCs w:val="44"/>
        </w:rPr>
      </w:pPr>
      <w:r>
        <w:rPr>
          <w:rFonts w:hint="eastAsia" w:ascii="黑体" w:hAnsi="黑体" w:eastAsia="黑体" w:cs="黑体"/>
          <w:sz w:val="44"/>
          <w:szCs w:val="44"/>
        </w:rPr>
        <w:t>时  间：202</w:t>
      </w:r>
      <w:r>
        <w:rPr>
          <w:rFonts w:hint="eastAsia" w:ascii="黑体" w:hAnsi="黑体" w:eastAsia="黑体" w:cs="黑体"/>
          <w:sz w:val="44"/>
          <w:szCs w:val="44"/>
          <w:lang w:val="en-US" w:eastAsia="zh-CN"/>
        </w:rPr>
        <w:t>6</w:t>
      </w:r>
      <w:r>
        <w:rPr>
          <w:rFonts w:hint="eastAsia" w:ascii="黑体" w:hAnsi="黑体" w:eastAsia="黑体" w:cs="黑体"/>
          <w:sz w:val="44"/>
          <w:szCs w:val="44"/>
        </w:rPr>
        <w:t>年</w:t>
      </w:r>
      <w:r>
        <w:rPr>
          <w:rFonts w:hint="eastAsia" w:ascii="黑体" w:hAnsi="黑体" w:eastAsia="黑体" w:cs="黑体"/>
          <w:sz w:val="44"/>
          <w:szCs w:val="44"/>
          <w:lang w:val="en-US" w:eastAsia="zh-CN"/>
        </w:rPr>
        <w:t>8</w:t>
      </w:r>
      <w:r>
        <w:rPr>
          <w:rFonts w:hint="eastAsia" w:ascii="黑体" w:hAnsi="黑体" w:eastAsia="黑体" w:cs="黑体"/>
          <w:sz w:val="44"/>
          <w:szCs w:val="44"/>
        </w:rPr>
        <w:t>月</w:t>
      </w:r>
      <w:r>
        <w:rPr>
          <w:rFonts w:hint="eastAsia" w:ascii="黑体" w:hAnsi="黑体" w:eastAsia="黑体" w:cs="黑体"/>
          <w:sz w:val="44"/>
          <w:szCs w:val="44"/>
          <w:lang w:val="en-US" w:eastAsia="zh-CN"/>
        </w:rPr>
        <w:t>20</w:t>
      </w:r>
      <w:r>
        <w:rPr>
          <w:rFonts w:hint="eastAsia" w:ascii="黑体" w:hAnsi="黑体" w:eastAsia="黑体" w:cs="黑体"/>
          <w:sz w:val="44"/>
          <w:szCs w:val="44"/>
        </w:rPr>
        <w:t>日</w:t>
      </w:r>
    </w:p>
    <w:p w14:paraId="61C63DE4">
      <w:pPr>
        <w:pStyle w:val="15"/>
      </w:pPr>
    </w:p>
    <w:p w14:paraId="7E149AC4">
      <w:pPr>
        <w:pStyle w:val="15"/>
        <w:rPr>
          <w:rFonts w:hint="eastAsia" w:ascii="黑体" w:hAnsi="黑体" w:eastAsia="黑体" w:cs="黑体"/>
          <w:sz w:val="32"/>
          <w:szCs w:val="32"/>
        </w:rPr>
      </w:pPr>
    </w:p>
    <w:p w14:paraId="362CF452">
      <w:pPr>
        <w:pStyle w:val="15"/>
        <w:rPr>
          <w:rFonts w:hint="eastAsia" w:ascii="黑体" w:hAnsi="黑体" w:eastAsia="黑体" w:cs="黑体"/>
          <w:sz w:val="32"/>
          <w:szCs w:val="32"/>
        </w:rPr>
      </w:pPr>
    </w:p>
    <w:p w14:paraId="556FC650">
      <w:pPr>
        <w:pStyle w:val="15"/>
        <w:rPr>
          <w:rFonts w:hint="eastAsia" w:ascii="黑体" w:hAnsi="黑体" w:eastAsia="黑体" w:cs="黑体"/>
          <w:sz w:val="32"/>
          <w:szCs w:val="32"/>
        </w:rPr>
      </w:pPr>
      <w:r>
        <w:rPr>
          <w:rFonts w:hint="eastAsia" w:ascii="黑体" w:hAnsi="黑体" w:eastAsia="黑体" w:cs="黑体"/>
          <w:sz w:val="32"/>
          <w:szCs w:val="32"/>
        </w:rPr>
        <w:t>科室确认：</w:t>
      </w:r>
    </w:p>
    <w:p w14:paraId="770B6678">
      <w:pPr>
        <w:ind w:firstLine="520" w:firstLineChars="100"/>
        <w:jc w:val="center"/>
        <w:rPr>
          <w:rFonts w:hint="eastAsia" w:ascii="黑体" w:hAnsi="黑体" w:eastAsia="黑体" w:cs="黑体"/>
          <w:sz w:val="52"/>
          <w:szCs w:val="52"/>
        </w:rPr>
      </w:pPr>
      <w:r>
        <w:rPr>
          <w:rFonts w:hint="eastAsia" w:ascii="黑体" w:hAnsi="黑体" w:eastAsia="黑体" w:cs="黑体"/>
          <w:sz w:val="52"/>
          <w:szCs w:val="52"/>
        </w:rPr>
        <w:t>目  录</w:t>
      </w:r>
    </w:p>
    <w:p w14:paraId="3C40B7DC">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采购公告 </w:t>
      </w:r>
    </w:p>
    <w:p w14:paraId="0EFF3CB6">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响应须知</w:t>
      </w:r>
    </w:p>
    <w:p w14:paraId="78F4C7B6">
      <w:pPr>
        <w:numPr>
          <w:ilvl w:val="0"/>
          <w:numId w:val="2"/>
        </w:numPr>
        <w:rPr>
          <w:rFonts w:hint="eastAsia" w:ascii="黑体" w:hAnsi="黑体" w:eastAsia="黑体" w:cs="黑体"/>
          <w:sz w:val="32"/>
          <w:szCs w:val="32"/>
        </w:rPr>
      </w:pPr>
      <w:r>
        <w:rPr>
          <w:rFonts w:hint="eastAsia" w:ascii="黑体" w:hAnsi="黑体" w:eastAsia="黑体" w:cs="黑体"/>
          <w:sz w:val="32"/>
          <w:szCs w:val="32"/>
        </w:rPr>
        <w:t>总则</w:t>
      </w:r>
    </w:p>
    <w:p w14:paraId="7E3E2C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响应文件的编写</w:t>
      </w:r>
    </w:p>
    <w:p w14:paraId="0B170E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响应文件的提交</w:t>
      </w:r>
    </w:p>
    <w:p w14:paraId="14330079">
      <w:pPr>
        <w:rPr>
          <w:rFonts w:hint="eastAsia" w:ascii="黑体" w:hAnsi="黑体" w:eastAsia="黑体" w:cs="黑体"/>
          <w:sz w:val="32"/>
          <w:szCs w:val="32"/>
        </w:rPr>
      </w:pPr>
      <w:r>
        <w:rPr>
          <w:rFonts w:hint="eastAsia" w:ascii="黑体" w:hAnsi="黑体" w:eastAsia="黑体" w:cs="黑体"/>
          <w:sz w:val="32"/>
          <w:szCs w:val="32"/>
        </w:rPr>
        <w:t xml:space="preserve">           （四）评标办法</w:t>
      </w:r>
    </w:p>
    <w:p w14:paraId="1B706B44">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合同条款</w:t>
      </w:r>
    </w:p>
    <w:p w14:paraId="1ED6B271">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响应文件格式</w:t>
      </w:r>
    </w:p>
    <w:p w14:paraId="4CEA2BF0">
      <w:pPr>
        <w:rPr>
          <w:rFonts w:hint="eastAsia" w:ascii="黑体" w:hAnsi="黑体" w:eastAsia="黑体" w:cs="黑体"/>
          <w:sz w:val="32"/>
          <w:szCs w:val="32"/>
        </w:rPr>
      </w:pPr>
    </w:p>
    <w:p w14:paraId="314E1E47">
      <w:pPr>
        <w:rPr>
          <w:rFonts w:hint="eastAsia" w:ascii="黑体" w:hAnsi="黑体" w:eastAsia="黑体" w:cs="黑体"/>
          <w:sz w:val="32"/>
          <w:szCs w:val="32"/>
        </w:rPr>
      </w:pPr>
    </w:p>
    <w:p w14:paraId="6901406C">
      <w:pPr>
        <w:rPr>
          <w:rFonts w:hint="eastAsia" w:ascii="黑体" w:hAnsi="黑体" w:eastAsia="黑体" w:cs="黑体"/>
          <w:sz w:val="32"/>
          <w:szCs w:val="32"/>
        </w:rPr>
      </w:pPr>
    </w:p>
    <w:p w14:paraId="08E0B3B8">
      <w:pPr>
        <w:rPr>
          <w:rFonts w:hint="eastAsia" w:ascii="黑体" w:hAnsi="黑体" w:eastAsia="黑体" w:cs="黑体"/>
          <w:sz w:val="32"/>
          <w:szCs w:val="32"/>
        </w:rPr>
      </w:pPr>
    </w:p>
    <w:p w14:paraId="48063E49">
      <w:pPr>
        <w:rPr>
          <w:rFonts w:hint="eastAsia" w:ascii="黑体" w:hAnsi="黑体" w:eastAsia="黑体" w:cs="黑体"/>
          <w:sz w:val="32"/>
          <w:szCs w:val="32"/>
        </w:rPr>
      </w:pPr>
    </w:p>
    <w:p w14:paraId="53D50FA8">
      <w:pPr>
        <w:rPr>
          <w:rFonts w:hint="eastAsia" w:ascii="黑体" w:hAnsi="黑体" w:eastAsia="黑体" w:cs="黑体"/>
          <w:sz w:val="32"/>
          <w:szCs w:val="32"/>
        </w:rPr>
      </w:pPr>
    </w:p>
    <w:p w14:paraId="37F9C58A">
      <w:pPr>
        <w:pStyle w:val="15"/>
        <w:rPr>
          <w:rFonts w:hint="eastAsia" w:ascii="黑体" w:hAnsi="黑体" w:eastAsia="黑体" w:cs="黑体"/>
          <w:sz w:val="32"/>
          <w:szCs w:val="32"/>
        </w:rPr>
      </w:pPr>
    </w:p>
    <w:p w14:paraId="38F741E9">
      <w:pPr>
        <w:pStyle w:val="15"/>
        <w:rPr>
          <w:rFonts w:hint="eastAsia" w:ascii="黑体" w:hAnsi="黑体" w:eastAsia="黑体" w:cs="黑体"/>
          <w:sz w:val="32"/>
          <w:szCs w:val="32"/>
        </w:rPr>
      </w:pPr>
    </w:p>
    <w:p w14:paraId="1220FDCA">
      <w:pPr>
        <w:rPr>
          <w:rFonts w:hint="eastAsia" w:ascii="黑体" w:hAnsi="黑体" w:eastAsia="黑体" w:cs="黑体"/>
          <w:sz w:val="32"/>
          <w:szCs w:val="32"/>
        </w:rPr>
      </w:pPr>
    </w:p>
    <w:p w14:paraId="704E55DB">
      <w:pPr>
        <w:rPr>
          <w:rFonts w:hint="eastAsia" w:ascii="黑体" w:hAnsi="黑体" w:eastAsia="黑体" w:cs="黑体"/>
          <w:sz w:val="32"/>
          <w:szCs w:val="32"/>
        </w:rPr>
      </w:pPr>
    </w:p>
    <w:p w14:paraId="4A569C62">
      <w:pPr>
        <w:pStyle w:val="15"/>
      </w:pPr>
    </w:p>
    <w:p w14:paraId="2E998B39">
      <w:pPr>
        <w:rPr>
          <w:rFonts w:hint="eastAsia" w:ascii="黑体" w:hAnsi="黑体" w:eastAsia="黑体" w:cs="黑体"/>
          <w:sz w:val="32"/>
          <w:szCs w:val="32"/>
        </w:rPr>
      </w:pPr>
    </w:p>
    <w:p w14:paraId="31507164">
      <w:pPr>
        <w:pStyle w:val="15"/>
        <w:rPr>
          <w:rFonts w:hint="eastAsia" w:ascii="黑体" w:hAnsi="黑体" w:eastAsia="黑体" w:cs="黑体"/>
          <w:sz w:val="32"/>
          <w:szCs w:val="32"/>
        </w:rPr>
      </w:pPr>
    </w:p>
    <w:p w14:paraId="674ADDD4">
      <w:pPr>
        <w:pStyle w:val="15"/>
        <w:rPr>
          <w:rFonts w:hint="eastAsia" w:ascii="黑体" w:hAnsi="黑体" w:eastAsia="黑体" w:cs="黑体"/>
          <w:sz w:val="32"/>
          <w:szCs w:val="32"/>
        </w:rPr>
      </w:pPr>
    </w:p>
    <w:p w14:paraId="3DF59077">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采购公告</w:t>
      </w:r>
    </w:p>
    <w:p w14:paraId="05B2364E">
      <w:pPr>
        <w:spacing w:line="578" w:lineRule="exact"/>
        <w:ind w:firstLine="640" w:firstLineChars="200"/>
        <w:rPr>
          <w:rFonts w:ascii="仿宋_GB2312" w:eastAsia="仿宋_GB2312"/>
          <w:sz w:val="32"/>
          <w:szCs w:val="32"/>
        </w:rPr>
      </w:pPr>
      <w:r>
        <w:rPr>
          <w:rFonts w:hint="eastAsia" w:ascii="仿宋_GB2312" w:eastAsia="仿宋_GB2312"/>
          <w:sz w:val="32"/>
          <w:szCs w:val="32"/>
        </w:rPr>
        <w:t>本项目为新郑市公立人民医院</w:t>
      </w:r>
      <w:r>
        <w:rPr>
          <w:rFonts w:hint="eastAsia" w:ascii="仿宋_GB2312" w:eastAsia="仿宋_GB2312"/>
          <w:sz w:val="32"/>
          <w:szCs w:val="32"/>
          <w:lang w:eastAsia="zh-CN"/>
        </w:rPr>
        <w:t>维修配件及用具采购项目</w:t>
      </w:r>
      <w:r>
        <w:rPr>
          <w:rFonts w:hint="eastAsia" w:ascii="仿宋_GB2312" w:eastAsia="仿宋_GB2312"/>
          <w:sz w:val="32"/>
          <w:szCs w:val="32"/>
        </w:rPr>
        <w:t>，具体事宜公布如下：</w:t>
      </w:r>
    </w:p>
    <w:p w14:paraId="789E7238">
      <w:pPr>
        <w:spacing w:line="578" w:lineRule="exact"/>
        <w:ind w:firstLine="640" w:firstLineChars="200"/>
        <w:rPr>
          <w:rFonts w:ascii="黑体" w:eastAsia="黑体"/>
          <w:sz w:val="32"/>
          <w:szCs w:val="32"/>
        </w:rPr>
      </w:pPr>
      <w:r>
        <w:rPr>
          <w:rFonts w:hint="eastAsia" w:ascii="黑体" w:eastAsia="黑体"/>
          <w:sz w:val="32"/>
          <w:szCs w:val="32"/>
        </w:rPr>
        <w:t>一、项目名称</w:t>
      </w:r>
    </w:p>
    <w:p w14:paraId="51C38741">
      <w:pPr>
        <w:spacing w:line="578" w:lineRule="exact"/>
        <w:ind w:firstLine="640" w:firstLineChars="200"/>
        <w:rPr>
          <w:rFonts w:ascii="仿宋_GB2312" w:eastAsia="仿宋_GB2312"/>
          <w:sz w:val="32"/>
          <w:szCs w:val="32"/>
        </w:rPr>
      </w:pPr>
      <w:r>
        <w:rPr>
          <w:rFonts w:hint="eastAsia" w:ascii="仿宋_GB2312" w:eastAsia="仿宋_GB2312"/>
          <w:sz w:val="32"/>
          <w:szCs w:val="32"/>
          <w:lang w:eastAsia="zh-CN"/>
        </w:rPr>
        <w:t>维修配件及用具采购项目</w:t>
      </w:r>
      <w:r>
        <w:rPr>
          <w:rFonts w:hint="eastAsia" w:ascii="仿宋_GB2312" w:eastAsia="仿宋_GB2312"/>
          <w:sz w:val="32"/>
          <w:szCs w:val="32"/>
        </w:rPr>
        <w:t>。</w:t>
      </w:r>
    </w:p>
    <w:p w14:paraId="6A212818">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 xml:space="preserve">项目概况 </w:t>
      </w:r>
      <w:r>
        <w:rPr>
          <w:rFonts w:hint="eastAsia" w:ascii="仿宋_GB2312" w:eastAsia="仿宋_GB2312"/>
          <w:sz w:val="32"/>
          <w:szCs w:val="32"/>
        </w:rPr>
        <w:t xml:space="preserve">  </w:t>
      </w:r>
    </w:p>
    <w:p w14:paraId="3F327B78">
      <w:pPr>
        <w:pStyle w:val="15"/>
        <w:spacing w:line="578"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项目要求：对常用的维修配件及医疗用具进行招标。</w:t>
      </w:r>
    </w:p>
    <w:p w14:paraId="4468C861">
      <w:pPr>
        <w:pStyle w:val="15"/>
        <w:spacing w:line="578" w:lineRule="exact"/>
        <w:ind w:firstLine="640"/>
        <w:rPr>
          <w:rFonts w:hint="default" w:ascii="仿宋_GB2312" w:eastAsia="仿宋_GB2312"/>
          <w:sz w:val="32"/>
          <w:szCs w:val="32"/>
          <w:lang w:val="en-US" w:eastAsia="zh-CN"/>
        </w:rPr>
      </w:pPr>
      <w:r>
        <w:rPr>
          <w:rFonts w:hint="eastAsia" w:ascii="仿宋_GB2312" w:eastAsia="仿宋_GB2312"/>
          <w:sz w:val="32"/>
          <w:szCs w:val="32"/>
          <w:lang w:val="en-US" w:eastAsia="zh-CN"/>
        </w:rPr>
        <w:t>项目预算：见附表。</w:t>
      </w:r>
    </w:p>
    <w:p w14:paraId="1211DA82">
      <w:pPr>
        <w:pStyle w:val="20"/>
        <w:spacing w:line="578" w:lineRule="exact"/>
        <w:ind w:firstLine="640" w:firstLineChars="200"/>
        <w:rPr>
          <w:rFonts w:ascii="仿宋_GB2312" w:eastAsia="仿宋_GB2312" w:hAnsiTheme="minorHAnsi"/>
          <w:sz w:val="32"/>
          <w:szCs w:val="32"/>
        </w:rPr>
      </w:pPr>
      <w:r>
        <w:rPr>
          <w:rFonts w:hint="eastAsia" w:ascii="仿宋_GB2312" w:eastAsia="仿宋_GB2312" w:hAnsiTheme="minorHAnsi"/>
          <w:sz w:val="32"/>
          <w:szCs w:val="32"/>
        </w:rPr>
        <w:t>服务要求：1.服务期一年。</w:t>
      </w:r>
    </w:p>
    <w:p w14:paraId="3BA85BE9">
      <w:pPr>
        <w:pStyle w:val="20"/>
        <w:spacing w:line="578" w:lineRule="exact"/>
        <w:ind w:firstLine="640" w:firstLineChars="200"/>
        <w:rPr>
          <w:rFonts w:ascii="仿宋_GB2312" w:eastAsia="仿宋_GB2312" w:hAnsiTheme="minorHAnsi"/>
          <w:color w:val="FF0000"/>
          <w:sz w:val="32"/>
          <w:szCs w:val="32"/>
        </w:rPr>
      </w:pPr>
      <w:r>
        <w:rPr>
          <w:rFonts w:hint="eastAsia" w:ascii="仿宋_GB2312" w:eastAsia="仿宋_GB2312" w:hAnsiTheme="minorHAnsi"/>
          <w:color w:val="FF0000"/>
          <w:sz w:val="32"/>
          <w:szCs w:val="32"/>
        </w:rPr>
        <w:t>2.报价要求：产品序号及产品名称不能变动，且必须按照我院格式拟定，缺项少项取消报价资格。</w:t>
      </w:r>
    </w:p>
    <w:p w14:paraId="7E3FDB5C">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供应商资格要求</w:t>
      </w:r>
    </w:p>
    <w:p w14:paraId="35CFB5C5">
      <w:pPr>
        <w:pStyle w:val="15"/>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具有合法的经营资质，具有第二类医疗器械经营备案凭证；</w:t>
      </w:r>
    </w:p>
    <w:p w14:paraId="1D7EBA9E">
      <w:pPr>
        <w:pStyle w:val="15"/>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2、供应商应遵循质优价廉原则，要求材料品牌可查，并应符合国家安全标准及行业标准；</w:t>
      </w:r>
    </w:p>
    <w:p w14:paraId="59B1B077">
      <w:pPr>
        <w:pStyle w:val="15"/>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3、具备履行合同必须的供货能力；</w:t>
      </w:r>
    </w:p>
    <w:p w14:paraId="724F6914">
      <w:pPr>
        <w:pStyle w:val="15"/>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4、投标单位不得有商业贿赂和不正当欺诈行为。如投标单位被证实有以上行为，将被视为不合格；</w:t>
      </w:r>
    </w:p>
    <w:p w14:paraId="74E2C842">
      <w:pPr>
        <w:pStyle w:val="15"/>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5、投标单位经营行为必须符合国家法律法规和有关规定；</w:t>
      </w:r>
    </w:p>
    <w:p w14:paraId="7D417288">
      <w:pPr>
        <w:pStyle w:val="15"/>
        <w:spacing w:line="578" w:lineRule="exact"/>
        <w:ind w:firstLine="640"/>
        <w:rPr>
          <w:rFonts w:hint="eastAsia" w:ascii="仿宋_GB2312" w:eastAsia="仿宋_GB2312" w:hAnsiTheme="minorHAnsi" w:cstheme="minorBidi"/>
          <w:kern w:val="2"/>
          <w:sz w:val="32"/>
          <w:szCs w:val="32"/>
          <w:lang w:val="en-US" w:eastAsia="zh-CN" w:bidi="ar-SA"/>
        </w:rPr>
      </w:pPr>
      <w:r>
        <w:rPr>
          <w:rFonts w:hint="eastAsia" w:ascii="仿宋_GB2312" w:eastAsia="仿宋_GB2312"/>
          <w:sz w:val="32"/>
          <w:szCs w:val="32"/>
          <w:lang w:val="en-US" w:eastAsia="zh-CN"/>
        </w:rPr>
        <w:t>6、本项目不接受联合体投标，不允许分包和转包。</w:t>
      </w:r>
    </w:p>
    <w:p w14:paraId="19009CBB">
      <w:pPr>
        <w:spacing w:line="578" w:lineRule="exact"/>
        <w:ind w:firstLine="640" w:firstLineChars="200"/>
        <w:rPr>
          <w:rFonts w:ascii="黑体" w:eastAsia="黑体"/>
          <w:sz w:val="32"/>
          <w:szCs w:val="32"/>
        </w:rPr>
      </w:pPr>
      <w:r>
        <w:rPr>
          <w:rFonts w:hint="eastAsia" w:ascii="黑体" w:eastAsia="黑体"/>
          <w:sz w:val="32"/>
          <w:szCs w:val="32"/>
        </w:rPr>
        <w:t>四、报名信息及资料提交</w:t>
      </w:r>
    </w:p>
    <w:p w14:paraId="38523823">
      <w:pPr>
        <w:spacing w:line="578" w:lineRule="exact"/>
        <w:ind w:firstLine="640" w:firstLineChars="200"/>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rPr>
        <w:t>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  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 xml:space="preserve"> 日至202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 xml:space="preserve"> 月 </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3BA1F64E">
      <w:pPr>
        <w:spacing w:line="578" w:lineRule="exact"/>
        <w:ind w:firstLine="640" w:firstLineChars="200"/>
        <w:rPr>
          <w:rFonts w:ascii="仿宋_GB2312" w:eastAsia="仿宋_GB2312"/>
          <w:sz w:val="32"/>
          <w:szCs w:val="32"/>
        </w:rPr>
      </w:pPr>
      <w:r>
        <w:rPr>
          <w:rFonts w:hint="eastAsia" w:ascii="仿宋_GB2312" w:eastAsia="仿宋_GB2312"/>
          <w:sz w:val="32"/>
          <w:szCs w:val="32"/>
        </w:rPr>
        <w:t>【工作日8:00-12:00,14:00-17:00（北京时间）】</w:t>
      </w:r>
    </w:p>
    <w:p w14:paraId="5B3534A5">
      <w:pPr>
        <w:numPr>
          <w:ilvl w:val="0"/>
          <w:numId w:val="5"/>
        </w:numPr>
        <w:spacing w:line="578" w:lineRule="exact"/>
        <w:ind w:firstLine="640"/>
        <w:rPr>
          <w:rFonts w:ascii="仿宋_GB2312" w:eastAsia="仿宋_GB2312"/>
          <w:sz w:val="32"/>
          <w:szCs w:val="32"/>
        </w:rPr>
      </w:pPr>
      <w:r>
        <w:rPr>
          <w:rFonts w:hint="eastAsia" w:ascii="仿宋_GB2312" w:eastAsia="仿宋_GB2312"/>
          <w:sz w:val="32"/>
          <w:szCs w:val="32"/>
        </w:rPr>
        <w:t>报名地点：新郑市公立人民医院 科研楼3楼财务部</w:t>
      </w:r>
    </w:p>
    <w:p w14:paraId="6B033331">
      <w:pPr>
        <w:spacing w:line="578" w:lineRule="exact"/>
        <w:ind w:left="630"/>
        <w:rPr>
          <w:rFonts w:ascii="仿宋_GB2312" w:eastAsia="仿宋_GB2312"/>
          <w:color w:val="FF0000"/>
          <w:sz w:val="32"/>
          <w:szCs w:val="32"/>
        </w:rPr>
      </w:pPr>
      <w:r>
        <w:rPr>
          <w:rFonts w:hint="eastAsia" w:ascii="仿宋_GB2312" w:eastAsia="仿宋_GB2312"/>
          <w:sz w:val="32"/>
          <w:szCs w:val="32"/>
        </w:rPr>
        <w:t>3、报名须知：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rPr>
        <w:t>原件及复印件一份，授权委托书以及被授权人身份证</w:t>
      </w:r>
      <w:r>
        <w:rPr>
          <w:rFonts w:hint="eastAsia" w:ascii="仿宋_GB2312" w:eastAsia="仿宋_GB2312"/>
          <w:color w:val="FF0000"/>
          <w:sz w:val="32"/>
          <w:szCs w:val="32"/>
          <w:lang w:eastAsia="zh-CN"/>
        </w:rPr>
        <w:t>、</w:t>
      </w:r>
      <w:r>
        <w:rPr>
          <w:rFonts w:hint="eastAsia" w:ascii="仿宋_GB2312" w:eastAsia="仿宋_GB2312"/>
          <w:color w:val="FF0000"/>
          <w:sz w:val="32"/>
          <w:szCs w:val="32"/>
          <w:lang w:val="en-US" w:eastAsia="zh-CN"/>
        </w:rPr>
        <w:t>二类医疗器械经营备案凭证</w:t>
      </w:r>
      <w:r>
        <w:rPr>
          <w:rFonts w:hint="eastAsia" w:ascii="仿宋_GB2312" w:eastAsia="仿宋_GB2312"/>
          <w:color w:val="FF0000"/>
          <w:sz w:val="32"/>
          <w:szCs w:val="32"/>
        </w:rPr>
        <w:t>。</w:t>
      </w:r>
    </w:p>
    <w:p w14:paraId="1DC7A6FA">
      <w:pPr>
        <w:pStyle w:val="15"/>
        <w:spacing w:line="578" w:lineRule="exact"/>
        <w:ind w:firstLine="640" w:firstLineChars="200"/>
      </w:pPr>
      <w:r>
        <w:rPr>
          <w:rFonts w:hint="eastAsia" w:ascii="仿宋_GB2312" w:hAnsi="Calibri" w:eastAsia="仿宋_GB2312" w:cs="Times New Roman"/>
          <w:color w:val="C00000"/>
          <w:sz w:val="32"/>
          <w:szCs w:val="32"/>
          <w:highlight w:val="none"/>
        </w:rPr>
        <w:t>4、本项目</w:t>
      </w:r>
      <w:r>
        <w:rPr>
          <w:rFonts w:hint="eastAsia" w:ascii="仿宋_GB2312" w:eastAsia="仿宋_GB2312" w:cs="Times New Roman"/>
          <w:color w:val="C00000"/>
          <w:sz w:val="32"/>
          <w:szCs w:val="32"/>
          <w:highlight w:val="none"/>
        </w:rPr>
        <w:t>接受</w:t>
      </w:r>
      <w:r>
        <w:rPr>
          <w:rFonts w:hint="eastAsia" w:ascii="仿宋_GB2312" w:hAnsi="Calibri" w:eastAsia="仿宋_GB2312" w:cs="Times New Roman"/>
          <w:color w:val="C00000"/>
          <w:sz w:val="32"/>
          <w:szCs w:val="32"/>
          <w:highlight w:val="none"/>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sz w:val="32"/>
          <w:szCs w:val="32"/>
        </w:rPr>
        <w:t>。</w:t>
      </w:r>
    </w:p>
    <w:p w14:paraId="44B025CC">
      <w:pPr>
        <w:spacing w:line="578" w:lineRule="exact"/>
        <w:ind w:firstLine="640" w:firstLineChars="200"/>
        <w:rPr>
          <w:rFonts w:ascii="黑体" w:eastAsia="黑体"/>
          <w:sz w:val="32"/>
          <w:szCs w:val="32"/>
        </w:rPr>
      </w:pPr>
      <w:r>
        <w:rPr>
          <w:rFonts w:hint="eastAsia" w:ascii="黑体" w:eastAsia="黑体"/>
          <w:sz w:val="32"/>
          <w:szCs w:val="32"/>
        </w:rPr>
        <w:t>五、评审</w:t>
      </w:r>
    </w:p>
    <w:p w14:paraId="40A41ECC">
      <w:pPr>
        <w:spacing w:line="578" w:lineRule="exact"/>
        <w:ind w:firstLine="643" w:firstLineChars="200"/>
        <w:rPr>
          <w:rFonts w:ascii="仿宋_GB2312" w:eastAsia="仿宋_GB2312"/>
          <w:b/>
          <w:color w:val="C00000"/>
          <w:sz w:val="32"/>
          <w:szCs w:val="32"/>
        </w:rPr>
      </w:pPr>
      <w:r>
        <w:rPr>
          <w:rFonts w:hint="eastAsia" w:ascii="仿宋_GB2312" w:eastAsia="仿宋_GB2312"/>
          <w:b/>
          <w:sz w:val="32"/>
          <w:szCs w:val="32"/>
        </w:rPr>
        <w:t>评审时间：</w:t>
      </w:r>
      <w:r>
        <w:rPr>
          <w:rFonts w:hint="eastAsia" w:ascii="仿宋_GB2312" w:eastAsia="仿宋_GB2312"/>
          <w:b/>
          <w:color w:val="C00000"/>
          <w:sz w:val="32"/>
          <w:szCs w:val="32"/>
        </w:rPr>
        <w:t>另行通知</w:t>
      </w:r>
    </w:p>
    <w:p w14:paraId="7E078BD6">
      <w:pPr>
        <w:spacing w:line="578" w:lineRule="exact"/>
        <w:ind w:firstLine="643" w:firstLineChars="200"/>
        <w:rPr>
          <w:rFonts w:ascii="仿宋_GB2312" w:eastAsia="仿宋_GB2312"/>
          <w:b/>
          <w:sz w:val="32"/>
          <w:szCs w:val="32"/>
        </w:rPr>
      </w:pPr>
      <w:r>
        <w:rPr>
          <w:rFonts w:hint="eastAsia" w:ascii="仿宋_GB2312" w:eastAsia="仿宋_GB2312"/>
          <w:b/>
          <w:sz w:val="32"/>
          <w:szCs w:val="32"/>
        </w:rPr>
        <w:t>评审地址：新郑市公立人民医院科研楼</w:t>
      </w:r>
      <w:r>
        <w:rPr>
          <w:rFonts w:hint="eastAsia" w:ascii="仿宋_GB2312" w:eastAsia="仿宋_GB2312"/>
          <w:b/>
          <w:sz w:val="32"/>
          <w:szCs w:val="32"/>
          <w:lang w:val="en-US" w:eastAsia="zh-CN"/>
        </w:rPr>
        <w:t>三楼</w:t>
      </w:r>
    </w:p>
    <w:p w14:paraId="219F957E">
      <w:pPr>
        <w:widowControl/>
        <w:shd w:val="clear" w:color="auto" w:fill="FFFFFF"/>
        <w:spacing w:line="578" w:lineRule="exact"/>
        <w:ind w:firstLine="643" w:firstLineChars="200"/>
        <w:jc w:val="left"/>
        <w:rPr>
          <w:rFonts w:hint="eastAsia" w:ascii="仿宋_GB2312" w:eastAsia="仿宋_GB2312"/>
          <w:sz w:val="32"/>
          <w:szCs w:val="32"/>
          <w:lang w:eastAsia="zh-CN"/>
        </w:rPr>
      </w:pPr>
      <w:r>
        <w:rPr>
          <w:rFonts w:hint="eastAsia" w:ascii="仿宋_GB2312" w:eastAsia="仿宋_GB2312"/>
          <w:b/>
          <w:sz w:val="32"/>
          <w:szCs w:val="32"/>
        </w:rPr>
        <w:t>评审须知：</w:t>
      </w:r>
      <w:r>
        <w:rPr>
          <w:rFonts w:hint="eastAsia" w:ascii="仿宋_GB2312" w:eastAsia="仿宋_GB2312"/>
          <w:sz w:val="32"/>
          <w:szCs w:val="32"/>
        </w:rPr>
        <w:t>携带标书、授权委托书及</w:t>
      </w:r>
      <w:r>
        <w:rPr>
          <w:rFonts w:hint="eastAsia" w:ascii="仿宋_GB2312" w:eastAsia="仿宋_GB2312"/>
          <w:sz w:val="32"/>
          <w:szCs w:val="32"/>
          <w:lang w:val="en-US" w:eastAsia="zh-CN"/>
        </w:rPr>
        <w:t>样品</w:t>
      </w:r>
    </w:p>
    <w:p w14:paraId="08ADD126">
      <w:pPr>
        <w:spacing w:line="578" w:lineRule="exact"/>
        <w:ind w:firstLine="643" w:firstLineChars="200"/>
        <w:rPr>
          <w:rFonts w:ascii="仿宋_GB2312" w:eastAsia="仿宋_GB2312"/>
          <w:sz w:val="32"/>
          <w:szCs w:val="32"/>
        </w:rPr>
      </w:pPr>
      <w:r>
        <w:rPr>
          <w:rFonts w:hint="eastAsia" w:ascii="仿宋_GB2312" w:eastAsia="仿宋_GB2312"/>
          <w:b/>
          <w:sz w:val="32"/>
          <w:szCs w:val="32"/>
        </w:rPr>
        <w:t>报价方式：</w:t>
      </w:r>
      <w:r>
        <w:rPr>
          <w:rFonts w:hint="eastAsia" w:ascii="仿宋_GB2312" w:eastAsia="仿宋_GB2312"/>
          <w:sz w:val="32"/>
          <w:szCs w:val="32"/>
        </w:rPr>
        <w:t>二次报价</w:t>
      </w:r>
    </w:p>
    <w:p w14:paraId="0735F84F">
      <w:pPr>
        <w:spacing w:line="578" w:lineRule="exact"/>
        <w:ind w:firstLine="643" w:firstLineChars="200"/>
        <w:rPr>
          <w:rFonts w:ascii="仿宋_GB2312" w:eastAsia="仿宋_GB2312"/>
          <w:sz w:val="32"/>
          <w:szCs w:val="32"/>
        </w:rPr>
      </w:pPr>
      <w:r>
        <w:rPr>
          <w:rFonts w:hint="eastAsia" w:ascii="仿宋_GB2312" w:eastAsia="仿宋_GB2312"/>
          <w:b/>
          <w:sz w:val="32"/>
          <w:szCs w:val="32"/>
        </w:rPr>
        <w:t>采购单位：</w:t>
      </w:r>
      <w:r>
        <w:rPr>
          <w:rFonts w:hint="eastAsia" w:ascii="仿宋_GB2312" w:eastAsia="仿宋_GB2312"/>
          <w:sz w:val="32"/>
          <w:szCs w:val="32"/>
        </w:rPr>
        <w:t>新郑市公立人民医院</w:t>
      </w:r>
    </w:p>
    <w:p w14:paraId="1AD92944">
      <w:pPr>
        <w:spacing w:line="578" w:lineRule="exact"/>
        <w:ind w:firstLine="643" w:firstLineChars="200"/>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7E2AC0D">
      <w:pPr>
        <w:spacing w:line="578" w:lineRule="exact"/>
        <w:ind w:firstLine="643" w:firstLineChars="200"/>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7FA382E5">
      <w:pPr>
        <w:spacing w:line="578" w:lineRule="exact"/>
        <w:ind w:firstLine="643" w:firstLineChars="200"/>
        <w:rPr>
          <w:rFonts w:ascii="仿宋_GB2312" w:eastAsia="仿宋_GB2312"/>
          <w:sz w:val="32"/>
          <w:szCs w:val="32"/>
        </w:rPr>
      </w:pPr>
      <w:r>
        <w:rPr>
          <w:rFonts w:hint="eastAsia" w:ascii="仿宋_GB2312" w:eastAsia="仿宋_GB2312"/>
          <w:b/>
          <w:sz w:val="32"/>
          <w:szCs w:val="32"/>
        </w:rPr>
        <w:t>联 系 人：</w:t>
      </w:r>
      <w:r>
        <w:rPr>
          <w:rFonts w:hint="eastAsia" w:ascii="仿宋_GB2312" w:eastAsia="仿宋_GB2312"/>
          <w:sz w:val="32"/>
          <w:szCs w:val="32"/>
        </w:rPr>
        <w:t>吴女士</w:t>
      </w:r>
    </w:p>
    <w:p w14:paraId="5E655FF5">
      <w:pPr>
        <w:spacing w:line="578" w:lineRule="exact"/>
        <w:ind w:firstLine="643" w:firstLineChars="200"/>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2FEADF95">
      <w:pPr>
        <w:spacing w:line="578" w:lineRule="exact"/>
        <w:ind w:firstLine="643" w:firstLineChars="200"/>
        <w:rPr>
          <w:rFonts w:ascii="仿宋_GB2312" w:eastAsia="仿宋_GB2312"/>
          <w:b/>
          <w:sz w:val="32"/>
          <w:szCs w:val="32"/>
        </w:rPr>
      </w:pPr>
      <w:r>
        <w:rPr>
          <w:rFonts w:hint="eastAsia" w:ascii="仿宋_GB2312" w:eastAsia="仿宋_GB2312"/>
          <w:b/>
          <w:sz w:val="32"/>
          <w:szCs w:val="32"/>
        </w:rPr>
        <w:t>邮</w:t>
      </w:r>
      <w:r>
        <w:rPr>
          <w:rFonts w:ascii="仿宋_GB2312" w:eastAsia="仿宋_GB2312"/>
          <w:b/>
          <w:sz w:val="32"/>
          <w:szCs w:val="32"/>
        </w:rPr>
        <w:t>    </w:t>
      </w:r>
      <w:r>
        <w:rPr>
          <w:rFonts w:hint="eastAsia" w:ascii="仿宋_GB2312" w:eastAsia="仿宋_GB2312"/>
          <w:b/>
          <w:sz w:val="32"/>
          <w:szCs w:val="32"/>
        </w:rPr>
        <w:t xml:space="preserve">  </w:t>
      </w:r>
      <w:r>
        <w:rPr>
          <w:rFonts w:ascii="仿宋_GB2312" w:eastAsia="仿宋_GB2312"/>
          <w:b/>
          <w:sz w:val="32"/>
          <w:szCs w:val="32"/>
        </w:rPr>
        <w:t>箱：</w:t>
      </w:r>
      <w:r>
        <w:fldChar w:fldCharType="begin"/>
      </w:r>
      <w:r>
        <w:instrText xml:space="preserve"> HYPERLINK "mailto:xzsglyyzbb@126.com" </w:instrText>
      </w:r>
      <w:r>
        <w:fldChar w:fldCharType="separate"/>
      </w:r>
      <w:r>
        <w:rPr>
          <w:rFonts w:ascii="仿宋_GB2312" w:eastAsia="仿宋_GB2312"/>
          <w:b/>
          <w:sz w:val="32"/>
          <w:szCs w:val="32"/>
        </w:rPr>
        <w:t>xzsglyyzbb@126.com</w:t>
      </w:r>
      <w:r>
        <w:rPr>
          <w:rFonts w:ascii="仿宋_GB2312" w:eastAsia="仿宋_GB2312"/>
          <w:b/>
          <w:sz w:val="32"/>
          <w:szCs w:val="32"/>
        </w:rPr>
        <w:fldChar w:fldCharType="end"/>
      </w:r>
    </w:p>
    <w:p w14:paraId="5D2ABDD4">
      <w:pPr>
        <w:pStyle w:val="15"/>
        <w:rPr>
          <w:rFonts w:ascii="仿宋_GB2312" w:eastAsia="仿宋_GB2312"/>
          <w:b/>
          <w:sz w:val="32"/>
          <w:szCs w:val="32"/>
        </w:rPr>
      </w:pPr>
    </w:p>
    <w:p w14:paraId="0A6DBC93">
      <w:pPr>
        <w:pStyle w:val="15"/>
        <w:rPr>
          <w:rFonts w:ascii="仿宋_GB2312" w:eastAsia="仿宋_GB2312"/>
          <w:b/>
          <w:sz w:val="32"/>
          <w:szCs w:val="32"/>
        </w:rPr>
      </w:pPr>
    </w:p>
    <w:p w14:paraId="26A345EC">
      <w:pPr>
        <w:pStyle w:val="15"/>
        <w:rPr>
          <w:rFonts w:ascii="仿宋_GB2312" w:eastAsia="仿宋_GB2312"/>
          <w:b/>
          <w:sz w:val="32"/>
          <w:szCs w:val="32"/>
        </w:rPr>
      </w:pPr>
    </w:p>
    <w:p w14:paraId="20F3C39D">
      <w:pPr>
        <w:pStyle w:val="15"/>
        <w:rPr>
          <w:rFonts w:ascii="仿宋_GB2312" w:eastAsia="仿宋_GB2312"/>
          <w:b/>
          <w:sz w:val="32"/>
          <w:szCs w:val="32"/>
        </w:rPr>
      </w:pPr>
    </w:p>
    <w:p w14:paraId="7551B0F9">
      <w:pPr>
        <w:pStyle w:val="15"/>
        <w:rPr>
          <w:rFonts w:ascii="仿宋_GB2312" w:eastAsia="仿宋_GB2312"/>
          <w:b/>
          <w:sz w:val="32"/>
          <w:szCs w:val="32"/>
        </w:rPr>
      </w:pPr>
    </w:p>
    <w:p w14:paraId="3F7B5EDB">
      <w:pPr>
        <w:pStyle w:val="15"/>
        <w:rPr>
          <w:rFonts w:ascii="仿宋_GB2312" w:eastAsia="仿宋_GB2312"/>
          <w:b/>
          <w:sz w:val="32"/>
          <w:szCs w:val="32"/>
        </w:rPr>
      </w:pPr>
    </w:p>
    <w:p w14:paraId="47F67E1B">
      <w:pPr>
        <w:pStyle w:val="15"/>
        <w:rPr>
          <w:rFonts w:ascii="仿宋_GB2312" w:eastAsia="仿宋_GB2312"/>
          <w:b/>
          <w:sz w:val="32"/>
          <w:szCs w:val="32"/>
        </w:rPr>
      </w:pPr>
    </w:p>
    <w:p w14:paraId="7647B20B">
      <w:pPr>
        <w:pStyle w:val="15"/>
        <w:spacing w:line="560" w:lineRule="exact"/>
        <w:rPr>
          <w:rFonts w:ascii="仿宋_GB2312" w:eastAsia="仿宋_GB2312"/>
          <w:sz w:val="32"/>
          <w:szCs w:val="32"/>
        </w:rPr>
      </w:pPr>
    </w:p>
    <w:p w14:paraId="1CB6F135">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响应须知</w:t>
      </w:r>
    </w:p>
    <w:p w14:paraId="3D73A82E">
      <w:pPr>
        <w:numPr>
          <w:ilvl w:val="0"/>
          <w:numId w:val="6"/>
        </w:numPr>
        <w:jc w:val="center"/>
        <w:rPr>
          <w:rFonts w:hint="eastAsia" w:ascii="黑体" w:hAnsi="黑体" w:eastAsia="黑体" w:cs="黑体"/>
          <w:sz w:val="32"/>
          <w:szCs w:val="32"/>
        </w:rPr>
      </w:pPr>
      <w:r>
        <w:rPr>
          <w:rFonts w:hint="eastAsia" w:ascii="黑体" w:hAnsi="黑体" w:eastAsia="黑体" w:cs="黑体"/>
          <w:sz w:val="32"/>
          <w:szCs w:val="32"/>
        </w:rPr>
        <w:t>总则</w:t>
      </w:r>
    </w:p>
    <w:p w14:paraId="49D7D560">
      <w:pPr>
        <w:numPr>
          <w:ilvl w:val="0"/>
          <w:numId w:val="7"/>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FDD88B5">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本采购文件仅适用于本次采购文件采购公告中的所叙述的内容。</w:t>
      </w:r>
    </w:p>
    <w:p w14:paraId="2217E512">
      <w:pPr>
        <w:numPr>
          <w:ilvl w:val="0"/>
          <w:numId w:val="7"/>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446E6AC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2.1响应供应商是指向采购人提供货物、工程或者服务的法人、其他组织或者自然人。</w:t>
      </w:r>
    </w:p>
    <w:p w14:paraId="0DF24956">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2.2.本次响应供应商必须符合下列条件：</w:t>
      </w:r>
    </w:p>
    <w:p w14:paraId="3CA4B68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2.2.1、具有合法的营业执照、资质证书、税务登记证，以及相关业绩证明材料，具有独立承担民事责任的能力。</w:t>
      </w:r>
    </w:p>
    <w:p w14:paraId="396415B9">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设施和相关技术能力。</w:t>
      </w:r>
    </w:p>
    <w:p w14:paraId="7641617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5508ECD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66F471C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505DDBEE">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1B8C751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无论采购活动中的做法和结果如何，供应商均应自行承担所有与参与招标活动有关的全部费用。</w:t>
      </w:r>
    </w:p>
    <w:p w14:paraId="063DDD2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无论响应结果如何，采购人均无向供应商解释其成交或未成交原因的义务。</w:t>
      </w:r>
    </w:p>
    <w:p w14:paraId="45860DF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无论成交与否，已发放采购文件的供应商对采购文件负保密责任。</w:t>
      </w:r>
    </w:p>
    <w:p w14:paraId="336D845B">
      <w:pPr>
        <w:numPr>
          <w:ilvl w:val="0"/>
          <w:numId w:val="6"/>
        </w:numPr>
        <w:jc w:val="center"/>
        <w:rPr>
          <w:rFonts w:hint="eastAsia" w:ascii="黑体" w:hAnsi="黑体" w:eastAsia="黑体" w:cs="黑体"/>
          <w:sz w:val="32"/>
          <w:szCs w:val="32"/>
        </w:rPr>
      </w:pPr>
      <w:r>
        <w:rPr>
          <w:rFonts w:hint="eastAsia" w:ascii="黑体" w:hAnsi="黑体" w:eastAsia="黑体" w:cs="黑体"/>
          <w:sz w:val="32"/>
          <w:szCs w:val="32"/>
        </w:rPr>
        <w:t>响应文件的编写</w:t>
      </w:r>
    </w:p>
    <w:p w14:paraId="38EB33BE">
      <w:pPr>
        <w:numPr>
          <w:ilvl w:val="0"/>
          <w:numId w:val="7"/>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供应商应按采购文件的要求准备标书，并保证所提供的全部资料的真实性，准确性及完整性，以使其采购活动做出实质性的响应，否则其响应资格有可能被评审小组否决。</w:t>
      </w:r>
    </w:p>
    <w:p w14:paraId="32CC92FC">
      <w:pPr>
        <w:numPr>
          <w:ilvl w:val="0"/>
          <w:numId w:val="7"/>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响应文件的格式要求按照响应文件格式要求准备。</w:t>
      </w:r>
    </w:p>
    <w:p w14:paraId="2606A44F">
      <w:pPr>
        <w:numPr>
          <w:ilvl w:val="0"/>
          <w:numId w:val="7"/>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的签署、密封和标记：响应文件文件共五份，其中“正本”两份，“副本”三份，如正副本内容不符，以“正本”为准，副本为正本的复印件。响应文件正副本均应采用A4纸打印（图表页可例外），分别装订成册，编制目录和页码，并不得采用活页装订。</w:t>
      </w:r>
    </w:p>
    <w:p w14:paraId="5E89238A">
      <w:pPr>
        <w:numPr>
          <w:ilvl w:val="0"/>
          <w:numId w:val="7"/>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签署：响应文件正本每一页均应加盖供应商单位公章，其余为正本复印件。响应文件应尽量避免涂改、行间插字或删除。如出现上述情况，修改之处应加盖供应商单位公章或由供应商法定代表人或其委托代理人签字确认。</w:t>
      </w:r>
    </w:p>
    <w:p w14:paraId="014A97E7">
      <w:pPr>
        <w:numPr>
          <w:ilvl w:val="0"/>
          <w:numId w:val="7"/>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响应文件的密封：响应文件应进行密封递交</w:t>
      </w:r>
    </w:p>
    <w:p w14:paraId="1783058E">
      <w:pPr>
        <w:pStyle w:val="15"/>
      </w:pPr>
    </w:p>
    <w:p w14:paraId="4E7ADA2F">
      <w:pPr>
        <w:pStyle w:val="15"/>
      </w:pPr>
    </w:p>
    <w:p w14:paraId="2F733C50">
      <w:pPr>
        <w:pStyle w:val="15"/>
      </w:pPr>
    </w:p>
    <w:p w14:paraId="482202A0">
      <w:pPr>
        <w:pStyle w:val="15"/>
      </w:pPr>
    </w:p>
    <w:p w14:paraId="77B89AB5">
      <w:pPr>
        <w:pStyle w:val="15"/>
      </w:pPr>
    </w:p>
    <w:p w14:paraId="58130B14">
      <w:pPr>
        <w:pStyle w:val="15"/>
      </w:pPr>
    </w:p>
    <w:p w14:paraId="7CF4626B">
      <w:pPr>
        <w:pStyle w:val="15"/>
      </w:pPr>
    </w:p>
    <w:p w14:paraId="7DFFB746">
      <w:pPr>
        <w:pStyle w:val="15"/>
      </w:pPr>
    </w:p>
    <w:p w14:paraId="5B7C168E">
      <w:pPr>
        <w:pStyle w:val="15"/>
      </w:pPr>
    </w:p>
    <w:p w14:paraId="5906C354">
      <w:pPr>
        <w:pStyle w:val="15"/>
      </w:pPr>
    </w:p>
    <w:p w14:paraId="6B90A9E2">
      <w:pPr>
        <w:pStyle w:val="15"/>
      </w:pPr>
    </w:p>
    <w:p w14:paraId="490A6E64">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三）</w:t>
      </w:r>
      <w:r>
        <w:rPr>
          <w:rFonts w:hint="eastAsia" w:ascii="黑体" w:hAnsi="黑体" w:eastAsia="黑体" w:cs="黑体"/>
          <w:sz w:val="32"/>
          <w:szCs w:val="32"/>
        </w:rPr>
        <w:t>评审细则</w:t>
      </w:r>
    </w:p>
    <w:p w14:paraId="40D1C0AA">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03121F16">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732"/>
        <w:gridCol w:w="2424"/>
        <w:gridCol w:w="5157"/>
      </w:tblGrid>
      <w:tr w14:paraId="4964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gridSpan w:val="2"/>
            <w:vAlign w:val="center"/>
          </w:tcPr>
          <w:p w14:paraId="5F6050AE">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4EC1A8C">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3D8F6CF4">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683D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gridSpan w:val="2"/>
            <w:vAlign w:val="center"/>
          </w:tcPr>
          <w:p w14:paraId="240D029C">
            <w:pPr>
              <w:spacing w:before="120" w:after="120"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1CD99D6F">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006B6DCC">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117F2DDF">
            <w:pPr>
              <w:spacing w:before="120" w:after="120"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30</w:t>
            </w:r>
            <w:r>
              <w:rPr>
                <w:rFonts w:hint="eastAsia" w:ascii="宋体" w:hAnsi="宋体" w:cs="宋体"/>
                <w:color w:val="000000" w:themeColor="text1"/>
                <w:szCs w:val="21"/>
                <w14:textFill>
                  <w14:solidFill>
                    <w14:schemeClr w14:val="tx1"/>
                  </w14:solidFill>
                </w14:textFill>
              </w:rPr>
              <w:t>分</w:t>
            </w:r>
          </w:p>
          <w:p w14:paraId="0A649E3D">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产品部分： </w:t>
            </w:r>
            <w:r>
              <w:rPr>
                <w:rFonts w:hint="eastAsia"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u w:val="single"/>
                <w:lang w:val="en-US" w:eastAsia="zh-CN"/>
                <w14:textFill>
                  <w14:solidFill>
                    <w14:schemeClr w14:val="tx1"/>
                  </w14:solidFill>
                </w14:textFill>
              </w:rPr>
              <w:t>5</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313D8BA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1</w:t>
            </w:r>
            <w:r>
              <w:rPr>
                <w:rFonts w:hint="eastAsia" w:ascii="宋体" w:hAnsi="宋体" w:cs="宋体"/>
                <w:color w:val="000000" w:themeColor="text1"/>
                <w:szCs w:val="21"/>
                <w:u w:val="single"/>
                <w:lang w:val="en-US" w:eastAsia="zh-C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分</w:t>
            </w:r>
          </w:p>
          <w:p w14:paraId="4E5B2375">
            <w:pPr>
              <w:pStyle w:val="1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r>
              <w:rPr>
                <w:rFonts w:hint="eastAsia" w:ascii="宋体" w:hAnsi="宋体" w:cs="宋体"/>
                <w:color w:val="000000" w:themeColor="text1"/>
                <w:szCs w:val="21"/>
                <w:u w:val="single"/>
                <w14:textFill>
                  <w14:solidFill>
                    <w14:schemeClr w14:val="tx1"/>
                  </w14:solidFill>
                </w14:textFill>
              </w:rPr>
              <w:t xml:space="preserve">25 </w:t>
            </w:r>
            <w:r>
              <w:rPr>
                <w:rFonts w:hint="eastAsia" w:ascii="宋体" w:hAnsi="宋体" w:cs="宋体"/>
                <w:color w:val="000000" w:themeColor="text1"/>
                <w:szCs w:val="21"/>
                <w14:textFill>
                  <w14:solidFill>
                    <w14:schemeClr w14:val="tx1"/>
                  </w14:solidFill>
                </w14:textFill>
              </w:rPr>
              <w:t>分</w:t>
            </w:r>
          </w:p>
        </w:tc>
      </w:tr>
      <w:tr w14:paraId="0950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1486" w:type="dxa"/>
            <w:gridSpan w:val="2"/>
            <w:vAlign w:val="center"/>
          </w:tcPr>
          <w:p w14:paraId="13651FB5">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4B1E4E70">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报价部分</w:t>
            </w:r>
            <w:r>
              <w:rPr>
                <w:rFonts w:hint="eastAsia" w:ascii="宋体" w:hAnsi="宋体" w:cs="宋体"/>
                <w:color w:val="000000" w:themeColor="text1"/>
                <w:szCs w:val="21"/>
                <w14:textFill>
                  <w14:solidFill>
                    <w14:schemeClr w14:val="tx1"/>
                  </w14:solidFill>
                </w14:textFill>
              </w:rPr>
              <w:t>（30分）</w:t>
            </w:r>
          </w:p>
        </w:tc>
        <w:tc>
          <w:tcPr>
            <w:tcW w:w="5157" w:type="dxa"/>
            <w:vAlign w:val="center"/>
          </w:tcPr>
          <w:p w14:paraId="6952C467">
            <w:pPr>
              <w:spacing w:before="120" w:after="120" w:line="360" w:lineRule="auto"/>
              <w:rPr>
                <w:rFonts w:hint="eastAsia" w:ascii="宋体" w:hAnsi="宋体" w:eastAsia="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满足采购文件要求以清单总项目数为评标基准价，得30分，其余投标人得分按照以下公式计算：</w:t>
            </w:r>
            <w:r>
              <w:rPr>
                <w:rFonts w:hint="eastAsia" w:ascii="宋体" w:hAnsi="宋体" w:cs="宋体"/>
                <w:color w:val="FF0000"/>
                <w:szCs w:val="21"/>
              </w:rPr>
              <w:t>报价得分=（清单内最低价个数/清单总项目数）* 30</w:t>
            </w:r>
          </w:p>
        </w:tc>
      </w:tr>
      <w:tr w14:paraId="0A95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gridSpan w:val="2"/>
            <w:vAlign w:val="center"/>
          </w:tcPr>
          <w:p w14:paraId="53E581B7">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19ADAF3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w:t>
            </w:r>
            <w:r>
              <w:rPr>
                <w:rFonts w:hint="eastAsia" w:ascii="宋体" w:hAnsi="宋体" w:cs="宋体"/>
                <w:color w:val="000000" w:themeColor="text1"/>
                <w:szCs w:val="21"/>
                <w:lang w:val="en-US" w:eastAsia="zh-CN"/>
                <w14:textFill>
                  <w14:solidFill>
                    <w14:schemeClr w14:val="tx1"/>
                  </w14:solidFill>
                </w14:textFill>
              </w:rPr>
              <w:t>部分</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分）</w:t>
            </w:r>
          </w:p>
        </w:tc>
        <w:tc>
          <w:tcPr>
            <w:tcW w:w="5157" w:type="dxa"/>
          </w:tcPr>
          <w:p w14:paraId="392E4563">
            <w:pPr>
              <w:spacing w:before="120" w:after="120" w:line="360" w:lineRule="auto"/>
              <w:rPr>
                <w:rFonts w:hint="eastAsia" w:ascii="宋体" w:hAnsi="宋体" w:cs="宋体" w:eastAsiaTheme="minorEastAsia"/>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全部符合我院参数基本要求，得30分；产品知名度广、样品质量层级优在0-5分范围内酌情加分</w:t>
            </w:r>
          </w:p>
        </w:tc>
      </w:tr>
      <w:tr w14:paraId="35E5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Merge w:val="restart"/>
            <w:vAlign w:val="center"/>
          </w:tcPr>
          <w:p w14:paraId="3D07CE8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732" w:type="dxa"/>
            <w:vMerge w:val="restart"/>
            <w:vAlign w:val="center"/>
          </w:tcPr>
          <w:p w14:paraId="295A50B3">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424" w:type="dxa"/>
            <w:vAlign w:val="center"/>
          </w:tcPr>
          <w:p w14:paraId="03083572">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553BC99">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根据人员、设备、资金等方面具有相应较强的供应、和售后服务能力等在0-</w:t>
            </w:r>
            <w:r>
              <w:rPr>
                <w:rFonts w:hint="eastAsia" w:ascii="宋体" w:hAnsi="宋体" w:cs="宋体"/>
                <w:color w:val="000000" w:themeColor="text1"/>
                <w:kern w:val="0"/>
                <w:szCs w:val="21"/>
                <w:lang w:val="en-US" w:eastAsia="zh-CN"/>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分范围内打分</w:t>
            </w:r>
            <w:r>
              <w:rPr>
                <w:rFonts w:hint="eastAsia" w:ascii="宋体" w:hAnsi="宋体" w:cs="宋体"/>
                <w:color w:val="000000" w:themeColor="text1"/>
                <w:szCs w:val="21"/>
                <w14:textFill>
                  <w14:solidFill>
                    <w14:schemeClr w14:val="tx1"/>
                  </w14:solidFill>
                </w14:textFill>
              </w:rPr>
              <w:t>。</w:t>
            </w:r>
          </w:p>
        </w:tc>
      </w:tr>
      <w:tr w14:paraId="70AA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54" w:type="dxa"/>
            <w:vMerge w:val="continue"/>
            <w:vAlign w:val="center"/>
          </w:tcPr>
          <w:p w14:paraId="62E28158">
            <w:pPr>
              <w:spacing w:before="120" w:after="120" w:line="360" w:lineRule="auto"/>
              <w:rPr>
                <w:rFonts w:hint="eastAsia" w:ascii="宋体" w:hAnsi="宋体" w:cs="宋体"/>
                <w:color w:val="000000" w:themeColor="text1"/>
                <w:szCs w:val="21"/>
                <w14:textFill>
                  <w14:solidFill>
                    <w14:schemeClr w14:val="tx1"/>
                  </w14:solidFill>
                </w14:textFill>
              </w:rPr>
            </w:pPr>
          </w:p>
        </w:tc>
        <w:tc>
          <w:tcPr>
            <w:tcW w:w="732" w:type="dxa"/>
            <w:vMerge w:val="continue"/>
            <w:vAlign w:val="center"/>
          </w:tcPr>
          <w:p w14:paraId="53A48BC6">
            <w:pPr>
              <w:spacing w:before="120" w:after="120" w:line="360" w:lineRule="auto"/>
              <w:rPr>
                <w:rFonts w:hint="eastAsia" w:ascii="宋体" w:hAnsi="宋体" w:cs="宋体"/>
                <w:color w:val="000000" w:themeColor="text1"/>
                <w:szCs w:val="21"/>
                <w14:textFill>
                  <w14:solidFill>
                    <w14:schemeClr w14:val="tx1"/>
                  </w14:solidFill>
                </w14:textFill>
              </w:rPr>
            </w:pPr>
          </w:p>
        </w:tc>
        <w:tc>
          <w:tcPr>
            <w:tcW w:w="2424" w:type="dxa"/>
            <w:vAlign w:val="center"/>
          </w:tcPr>
          <w:p w14:paraId="20E90836">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4B59A166">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1.具有202</w:t>
            </w:r>
            <w:r>
              <w:rPr>
                <w:rFonts w:hint="eastAsia" w:ascii="宋体" w:hAnsi="宋体" w:cs="宋体"/>
                <w:color w:val="000000" w:themeColor="text1"/>
                <w:kern w:val="0"/>
                <w:szCs w:val="21"/>
                <w:lang w:val="en-US" w:eastAsia="zh-CN"/>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年1月1日以来类似项目业绩，每提供一份业绩得</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分，本项最多得</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分。（标书中附业绩合同复印件</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无合同不得分</w:t>
            </w:r>
            <w:r>
              <w:rPr>
                <w:rFonts w:hint="eastAsia" w:ascii="宋体" w:hAnsi="宋体" w:cs="宋体"/>
                <w:color w:val="000000" w:themeColor="text1"/>
                <w:kern w:val="0"/>
                <w:szCs w:val="21"/>
                <w14:textFill>
                  <w14:solidFill>
                    <w14:schemeClr w14:val="tx1"/>
                  </w14:solidFill>
                </w14:textFill>
              </w:rPr>
              <w:t>）</w:t>
            </w:r>
          </w:p>
        </w:tc>
      </w:tr>
      <w:tr w14:paraId="565F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54" w:type="dxa"/>
            <w:vAlign w:val="center"/>
          </w:tcPr>
          <w:p w14:paraId="0C13052E">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732" w:type="dxa"/>
            <w:vAlign w:val="center"/>
          </w:tcPr>
          <w:p w14:paraId="56DC6FD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p>
        </w:tc>
        <w:tc>
          <w:tcPr>
            <w:tcW w:w="2424" w:type="dxa"/>
            <w:vAlign w:val="center"/>
          </w:tcPr>
          <w:p w14:paraId="71FB0969">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服务方案（25分）</w:t>
            </w:r>
          </w:p>
        </w:tc>
        <w:tc>
          <w:tcPr>
            <w:tcW w:w="5157" w:type="dxa"/>
            <w:vAlign w:val="center"/>
          </w:tcPr>
          <w:p w14:paraId="69905592">
            <w:pPr>
              <w:numPr>
                <w:ilvl w:val="0"/>
                <w:numId w:val="8"/>
              </w:numPr>
              <w:autoSpaceDE w:val="0"/>
              <w:autoSpaceDN w:val="0"/>
              <w:adjustRightInd w:val="0"/>
              <w:spacing w:before="120" w:after="120" w:line="360" w:lineRule="auto"/>
            </w:pPr>
            <w:r>
              <w:rPr>
                <w:rFonts w:hint="eastAsia"/>
              </w:rPr>
              <w:t>根据产品的配送速度在0-10分范围内进行打分</w:t>
            </w:r>
          </w:p>
          <w:p w14:paraId="0E762002">
            <w:pPr>
              <w:pStyle w:val="15"/>
              <w:numPr>
                <w:ilvl w:val="0"/>
                <w:numId w:val="8"/>
              </w:numPr>
            </w:pPr>
            <w:r>
              <w:rPr>
                <w:rFonts w:hint="eastAsia"/>
              </w:rPr>
              <w:t>根据产品的售后方案在0-10分范围内进行打分</w:t>
            </w:r>
          </w:p>
          <w:p w14:paraId="71E815E2">
            <w:pPr>
              <w:pStyle w:val="15"/>
              <w:numPr>
                <w:ilvl w:val="0"/>
                <w:numId w:val="8"/>
              </w:numPr>
            </w:pPr>
            <w:r>
              <w:rPr>
                <w:rFonts w:hint="eastAsia"/>
              </w:rPr>
              <w:t>根据其他优惠条件在0-5分范围内打分</w:t>
            </w:r>
          </w:p>
        </w:tc>
      </w:tr>
    </w:tbl>
    <w:p w14:paraId="2BCF4EB9">
      <w:pPr>
        <w:pStyle w:val="15"/>
      </w:pPr>
    </w:p>
    <w:p w14:paraId="2EB2BDF6">
      <w:pPr>
        <w:pStyle w:val="15"/>
      </w:pPr>
    </w:p>
    <w:p w14:paraId="539083B8">
      <w:pPr>
        <w:pStyle w:val="15"/>
      </w:pPr>
    </w:p>
    <w:p w14:paraId="4073EF44">
      <w:pPr>
        <w:pStyle w:val="15"/>
        <w:rPr>
          <w:rFonts w:hint="eastAsia" w:ascii="黑体" w:hAnsi="黑体" w:eastAsia="黑体" w:cs="黑体"/>
          <w:sz w:val="32"/>
          <w:szCs w:val="32"/>
        </w:rPr>
      </w:pPr>
    </w:p>
    <w:p w14:paraId="732DF826">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合同条款</w:t>
      </w:r>
    </w:p>
    <w:p w14:paraId="0788C11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color w:val="auto"/>
          <w:spacing w:val="4"/>
          <w:sz w:val="36"/>
          <w:szCs w:val="36"/>
          <w:lang w:val="en-US" w:eastAsia="zh-CN"/>
        </w:rPr>
      </w:pPr>
      <w:r>
        <w:rPr>
          <w:rFonts w:hint="eastAsia" w:ascii="方正小标宋简体" w:hAnsi="方正小标宋简体" w:eastAsia="方正小标宋简体" w:cs="方正小标宋简体"/>
          <w:color w:val="auto"/>
          <w:spacing w:val="4"/>
          <w:sz w:val="36"/>
          <w:szCs w:val="36"/>
          <w:lang w:val="en-US" w:eastAsia="zh-CN"/>
        </w:rPr>
        <w:t>新郑市公立人民医院</w:t>
      </w:r>
    </w:p>
    <w:p w14:paraId="47382B2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pacing w:val="4"/>
          <w:sz w:val="36"/>
          <w:szCs w:val="36"/>
          <w:lang w:val="en-US" w:eastAsia="zh-CN"/>
        </w:rPr>
      </w:pPr>
      <w:r>
        <w:rPr>
          <w:rFonts w:hint="eastAsia" w:ascii="方正小标宋简体" w:hAnsi="方正小标宋简体" w:eastAsia="方正小标宋简体" w:cs="方正小标宋简体"/>
          <w:color w:val="auto"/>
          <w:spacing w:val="4"/>
          <w:sz w:val="36"/>
          <w:szCs w:val="36"/>
          <w:lang w:val="en-US" w:eastAsia="zh-CN"/>
        </w:rPr>
        <w:t>医疗设备维修配件及医疗用具购销合同</w:t>
      </w:r>
    </w:p>
    <w:p w14:paraId="5FCA6555">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pacing w:val="4"/>
          <w:sz w:val="24"/>
          <w:szCs w:val="24"/>
          <w:lang w:val="en-US" w:eastAsia="zh-CN"/>
        </w:rPr>
      </w:pPr>
    </w:p>
    <w:p w14:paraId="5FD02B51">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甲方：新郑市公立人民医院</w:t>
      </w:r>
    </w:p>
    <w:p w14:paraId="2AF3816A">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地址：河南省郑州新郑市中华南路</w:t>
      </w:r>
    </w:p>
    <w:p w14:paraId="781F967F">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联系电话：0371-56829202</w:t>
      </w:r>
    </w:p>
    <w:p w14:paraId="2153DA0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乙方：</w:t>
      </w:r>
    </w:p>
    <w:p w14:paraId="0248F92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744" w:hanging="684" w:hangingChars="300"/>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地址：</w:t>
      </w:r>
    </w:p>
    <w:p w14:paraId="1A5AC70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联系电话：</w:t>
      </w:r>
    </w:p>
    <w:p w14:paraId="2A07091F">
      <w:pPr>
        <w:keepNext w:val="0"/>
        <w:keepLines w:val="0"/>
        <w:pageBreakBefore w:val="0"/>
        <w:widowControl w:val="0"/>
        <w:kinsoku/>
        <w:wordWrap/>
        <w:overflowPunct/>
        <w:topLinePunct w:val="0"/>
        <w:autoSpaceDE/>
        <w:autoSpaceDN/>
        <w:bidi w:val="0"/>
        <w:adjustRightInd/>
        <w:snapToGrid/>
        <w:spacing w:line="420" w:lineRule="exact"/>
        <w:ind w:firstLine="446" w:firstLineChars="196"/>
        <w:textAlignment w:val="auto"/>
        <w:rPr>
          <w:rFonts w:hint="eastAsia" w:ascii="宋体" w:hAnsi="宋体" w:eastAsia="宋体" w:cs="宋体"/>
          <w:color w:val="auto"/>
          <w:spacing w:val="4"/>
          <w:sz w:val="22"/>
          <w:szCs w:val="22"/>
        </w:rPr>
      </w:pPr>
    </w:p>
    <w:p w14:paraId="5BF8EA5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根据《中华人民共和国民法典》以及相关法律法规的规定，经甲、乙双方协商，就甲方采购乙方医疗用具事宜，双方自愿签订如下合同。</w:t>
      </w:r>
    </w:p>
    <w:p w14:paraId="216E51E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pacing w:val="4"/>
          <w:sz w:val="22"/>
          <w:szCs w:val="22"/>
          <w:lang w:val="en-US" w:eastAsia="zh-CN"/>
        </w:rPr>
      </w:pPr>
      <w:r>
        <w:rPr>
          <w:rFonts w:hint="eastAsia" w:ascii="宋体" w:hAnsi="宋体" w:eastAsia="宋体" w:cs="宋体"/>
          <w:b w:val="0"/>
          <w:bCs/>
          <w:spacing w:val="4"/>
          <w:sz w:val="22"/>
          <w:szCs w:val="22"/>
          <w:lang w:eastAsia="zh-CN"/>
        </w:rPr>
        <w:t>一、</w:t>
      </w:r>
      <w:r>
        <w:rPr>
          <w:rFonts w:hint="eastAsia" w:ascii="宋体" w:hAnsi="宋体" w:eastAsia="宋体" w:cs="宋体"/>
          <w:b w:val="0"/>
          <w:bCs/>
          <w:spacing w:val="4"/>
          <w:sz w:val="22"/>
          <w:szCs w:val="22"/>
          <w:lang w:val="en-US" w:eastAsia="zh-CN"/>
        </w:rPr>
        <w:t>产品明细</w:t>
      </w:r>
    </w:p>
    <w:p w14:paraId="24AFD24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医疗设备</w:t>
      </w:r>
      <w:r>
        <w:rPr>
          <w:rFonts w:hint="eastAsia" w:ascii="宋体" w:hAnsi="宋体" w:eastAsia="宋体" w:cs="宋体"/>
          <w:b w:val="0"/>
          <w:bCs w:val="0"/>
          <w:spacing w:val="4"/>
          <w:sz w:val="22"/>
          <w:szCs w:val="22"/>
          <w:lang w:val="en-US" w:eastAsia="zh-CN"/>
        </w:rPr>
        <w:t>维修配件及医疗用具医疗用具的名称、规格、单价等详见明细表，明细表是本合同的一部分，医疗设备维修配件明细详见附件1、医疗用具明细详见附件2。乙方应随货免费提供器械的技术文件。</w:t>
      </w:r>
    </w:p>
    <w:p w14:paraId="06E1F57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rPr>
      </w:pPr>
      <w:r>
        <w:rPr>
          <w:rFonts w:hint="eastAsia" w:ascii="宋体" w:hAnsi="宋体" w:eastAsia="宋体" w:cs="宋体"/>
          <w:b w:val="0"/>
          <w:bCs/>
          <w:spacing w:val="4"/>
          <w:sz w:val="22"/>
          <w:szCs w:val="22"/>
        </w:rPr>
        <w:t>二、供货标准</w:t>
      </w:r>
      <w:r>
        <w:rPr>
          <w:rFonts w:hint="eastAsia" w:ascii="宋体" w:hAnsi="宋体" w:eastAsia="宋体" w:cs="宋体"/>
          <w:b/>
          <w:spacing w:val="4"/>
          <w:sz w:val="22"/>
          <w:szCs w:val="22"/>
          <w:highlight w:val="none"/>
        </w:rPr>
        <w:br w:type="textWrapping"/>
      </w:r>
      <w:r>
        <w:rPr>
          <w:rFonts w:hint="eastAsia" w:ascii="宋体" w:hAnsi="宋体" w:eastAsia="宋体" w:cs="宋体"/>
          <w:spacing w:val="4"/>
          <w:sz w:val="22"/>
          <w:szCs w:val="22"/>
          <w:highlight w:val="none"/>
        </w:rPr>
        <w:t xml:space="preserve">    1、乙方必须具有满足甲方需求的供货能力</w:t>
      </w:r>
      <w:r>
        <w:rPr>
          <w:rFonts w:hint="eastAsia" w:ascii="宋体" w:hAnsi="宋体" w:eastAsia="宋体" w:cs="宋体"/>
          <w:spacing w:val="4"/>
          <w:sz w:val="22"/>
          <w:szCs w:val="22"/>
          <w:highlight w:val="none"/>
          <w:lang w:eastAsia="zh-CN"/>
        </w:rPr>
        <w:t>。</w:t>
      </w:r>
      <w:r>
        <w:rPr>
          <w:rFonts w:hint="eastAsia" w:ascii="宋体" w:hAnsi="宋体" w:eastAsia="宋体" w:cs="宋体"/>
          <w:spacing w:val="4"/>
          <w:sz w:val="22"/>
          <w:szCs w:val="22"/>
          <w:highlight w:val="none"/>
        </w:rPr>
        <w:t>供货的品种、规格、产地、数量等，均以甲方</w:t>
      </w:r>
      <w:r>
        <w:rPr>
          <w:rFonts w:hint="eastAsia" w:ascii="宋体" w:hAnsi="宋体" w:eastAsia="宋体" w:cs="宋体"/>
          <w:spacing w:val="4"/>
          <w:sz w:val="22"/>
          <w:szCs w:val="22"/>
          <w:highlight w:val="none"/>
          <w:lang w:eastAsia="zh-CN"/>
        </w:rPr>
        <w:t>医学装备部</w:t>
      </w:r>
      <w:r>
        <w:rPr>
          <w:rFonts w:hint="eastAsia" w:ascii="宋体" w:hAnsi="宋体" w:eastAsia="宋体" w:cs="宋体"/>
          <w:spacing w:val="4"/>
          <w:sz w:val="22"/>
          <w:szCs w:val="22"/>
          <w:highlight w:val="none"/>
        </w:rPr>
        <w:t>的采购计划或申请为准，供货的时间以双方最终确认</w:t>
      </w:r>
      <w:r>
        <w:rPr>
          <w:rFonts w:hint="eastAsia" w:ascii="宋体" w:hAnsi="宋体" w:eastAsia="宋体" w:cs="宋体"/>
          <w:spacing w:val="4"/>
          <w:sz w:val="22"/>
          <w:szCs w:val="22"/>
        </w:rPr>
        <w:t>的时间为准，配送不应超过</w:t>
      </w:r>
      <w:r>
        <w:rPr>
          <w:rFonts w:hint="eastAsia" w:ascii="宋体" w:hAnsi="宋体" w:eastAsia="宋体" w:cs="宋体"/>
          <w:spacing w:val="4"/>
          <w:sz w:val="22"/>
          <w:szCs w:val="22"/>
          <w:lang w:val="en-US" w:eastAsia="zh-CN"/>
        </w:rPr>
        <w:t>48</w:t>
      </w:r>
      <w:r>
        <w:rPr>
          <w:rFonts w:hint="eastAsia" w:ascii="宋体" w:hAnsi="宋体" w:eastAsia="宋体" w:cs="宋体"/>
          <w:spacing w:val="4"/>
          <w:sz w:val="22"/>
          <w:szCs w:val="22"/>
        </w:rPr>
        <w:t>小时（不可抗力除外）。</w:t>
      </w:r>
      <w:r>
        <w:rPr>
          <w:rFonts w:hint="eastAsia" w:ascii="宋体" w:hAnsi="宋体" w:eastAsia="宋体" w:cs="宋体"/>
          <w:spacing w:val="4"/>
          <w:sz w:val="22"/>
          <w:szCs w:val="22"/>
          <w:highlight w:val="none"/>
        </w:rPr>
        <w:t>急需采购</w:t>
      </w:r>
      <w:r>
        <w:rPr>
          <w:rFonts w:hint="eastAsia" w:ascii="宋体" w:hAnsi="宋体" w:eastAsia="宋体" w:cs="宋体"/>
          <w:spacing w:val="4"/>
          <w:sz w:val="22"/>
          <w:szCs w:val="22"/>
          <w:highlight w:val="none"/>
          <w:lang w:eastAsia="zh-CN"/>
        </w:rPr>
        <w:t>用具时</w:t>
      </w:r>
      <w:r>
        <w:rPr>
          <w:rFonts w:hint="eastAsia" w:ascii="宋体" w:hAnsi="宋体" w:eastAsia="宋体" w:cs="宋体"/>
          <w:spacing w:val="4"/>
          <w:sz w:val="22"/>
          <w:szCs w:val="22"/>
          <w:highlight w:val="none"/>
        </w:rPr>
        <w:t>，</w:t>
      </w:r>
      <w:r>
        <w:rPr>
          <w:rFonts w:hint="eastAsia" w:ascii="宋体" w:hAnsi="宋体" w:eastAsia="宋体" w:cs="宋体"/>
          <w:spacing w:val="4"/>
          <w:sz w:val="22"/>
          <w:szCs w:val="22"/>
        </w:rPr>
        <w:t>乙方应积极配合，采取一切办法必须保证按时供应。</w:t>
      </w:r>
    </w:p>
    <w:p w14:paraId="208A412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rPr>
      </w:pPr>
      <w:r>
        <w:rPr>
          <w:rFonts w:hint="eastAsia" w:ascii="宋体" w:hAnsi="宋体" w:eastAsia="宋体" w:cs="宋体"/>
          <w:spacing w:val="4"/>
          <w:sz w:val="22"/>
          <w:szCs w:val="22"/>
          <w:lang w:val="en-US" w:eastAsia="zh-CN"/>
        </w:rPr>
        <w:t xml:space="preserve">    2、</w:t>
      </w:r>
      <w:r>
        <w:rPr>
          <w:rFonts w:hint="eastAsia" w:ascii="宋体" w:hAnsi="宋体" w:eastAsia="宋体" w:cs="宋体"/>
          <w:spacing w:val="4"/>
          <w:sz w:val="22"/>
          <w:szCs w:val="22"/>
        </w:rPr>
        <w:t>乙方应保证资质齐全</w:t>
      </w:r>
      <w:r>
        <w:rPr>
          <w:rFonts w:hint="eastAsia" w:ascii="宋体" w:hAnsi="宋体" w:eastAsia="宋体" w:cs="宋体"/>
          <w:spacing w:val="4"/>
          <w:sz w:val="22"/>
          <w:szCs w:val="22"/>
          <w:lang w:eastAsia="zh-CN"/>
        </w:rPr>
        <w:t>的</w:t>
      </w:r>
      <w:r>
        <w:rPr>
          <w:rFonts w:hint="eastAsia" w:ascii="宋体" w:hAnsi="宋体" w:eastAsia="宋体" w:cs="宋体"/>
          <w:spacing w:val="4"/>
          <w:sz w:val="22"/>
          <w:szCs w:val="22"/>
        </w:rPr>
        <w:t>货源</w:t>
      </w:r>
      <w:r>
        <w:rPr>
          <w:rFonts w:hint="eastAsia" w:ascii="宋体" w:hAnsi="宋体" w:eastAsia="宋体" w:cs="宋体"/>
          <w:spacing w:val="4"/>
          <w:sz w:val="22"/>
          <w:szCs w:val="22"/>
          <w:lang w:eastAsia="zh-CN"/>
        </w:rPr>
        <w:t>为我院中标的产品</w:t>
      </w:r>
      <w:r>
        <w:rPr>
          <w:rFonts w:hint="eastAsia" w:ascii="宋体" w:hAnsi="宋体" w:eastAsia="宋体" w:cs="宋体"/>
          <w:spacing w:val="4"/>
          <w:sz w:val="22"/>
          <w:szCs w:val="22"/>
          <w:lang w:val="en-US" w:eastAsia="zh-CN"/>
        </w:rPr>
        <w:t>。</w:t>
      </w:r>
      <w:r>
        <w:rPr>
          <w:rFonts w:hint="eastAsia" w:ascii="宋体" w:hAnsi="宋体" w:eastAsia="宋体" w:cs="宋体"/>
          <w:spacing w:val="4"/>
          <w:sz w:val="22"/>
          <w:szCs w:val="22"/>
        </w:rPr>
        <w:t xml:space="preserve"> </w:t>
      </w:r>
    </w:p>
    <w:p w14:paraId="5B40CDB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rPr>
      </w:pPr>
      <w:r>
        <w:rPr>
          <w:rFonts w:hint="eastAsia" w:ascii="宋体" w:hAnsi="宋体" w:eastAsia="宋体" w:cs="宋体"/>
          <w:spacing w:val="4"/>
          <w:sz w:val="22"/>
          <w:szCs w:val="22"/>
          <w:lang w:val="en-US" w:eastAsia="zh-CN"/>
        </w:rPr>
        <w:t xml:space="preserve">    3</w:t>
      </w:r>
      <w:r>
        <w:rPr>
          <w:rFonts w:hint="eastAsia" w:ascii="宋体" w:hAnsi="宋体" w:eastAsia="宋体" w:cs="宋体"/>
          <w:spacing w:val="4"/>
          <w:sz w:val="22"/>
          <w:szCs w:val="22"/>
        </w:rPr>
        <w:t>、供货期内，乙方工作人员必须按照甲方规定的工作流程进行，不得私自与临床科室协商进行购销活动，否则，甲方</w:t>
      </w:r>
      <w:r>
        <w:rPr>
          <w:rFonts w:hint="eastAsia" w:ascii="宋体" w:hAnsi="宋体" w:eastAsia="宋体" w:cs="宋体"/>
          <w:spacing w:val="4"/>
          <w:sz w:val="22"/>
          <w:szCs w:val="22"/>
          <w:lang w:eastAsia="zh-CN"/>
        </w:rPr>
        <w:t>医学装备部</w:t>
      </w:r>
      <w:r>
        <w:rPr>
          <w:rFonts w:hint="eastAsia" w:ascii="宋体" w:hAnsi="宋体" w:eastAsia="宋体" w:cs="宋体"/>
          <w:spacing w:val="4"/>
          <w:sz w:val="22"/>
          <w:szCs w:val="22"/>
        </w:rPr>
        <w:t xml:space="preserve">有权拒绝办理出入库手续、付款手续，一切损失由乙方自行承担。  </w:t>
      </w:r>
    </w:p>
    <w:p w14:paraId="27E154D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lang w:eastAsia="zh-CN"/>
        </w:rPr>
      </w:pPr>
      <w:r>
        <w:rPr>
          <w:rFonts w:hint="eastAsia" w:ascii="宋体" w:hAnsi="宋体" w:eastAsia="宋体" w:cs="宋体"/>
          <w:b w:val="0"/>
          <w:bCs/>
          <w:spacing w:val="4"/>
          <w:sz w:val="22"/>
          <w:szCs w:val="22"/>
        </w:rPr>
        <w:t>三、配送</w:t>
      </w:r>
      <w:r>
        <w:rPr>
          <w:rFonts w:hint="eastAsia" w:ascii="宋体" w:hAnsi="宋体" w:eastAsia="宋体" w:cs="宋体"/>
          <w:b w:val="0"/>
          <w:bCs/>
          <w:spacing w:val="4"/>
          <w:sz w:val="22"/>
          <w:szCs w:val="22"/>
          <w:lang w:eastAsia="zh-CN"/>
        </w:rPr>
        <w:t>时间及地点</w:t>
      </w:r>
      <w:r>
        <w:rPr>
          <w:rFonts w:hint="eastAsia" w:ascii="宋体" w:hAnsi="宋体" w:eastAsia="宋体" w:cs="宋体"/>
          <w:b/>
          <w:spacing w:val="4"/>
          <w:sz w:val="22"/>
          <w:szCs w:val="22"/>
        </w:rPr>
        <w:br w:type="textWrapping"/>
      </w:r>
      <w:r>
        <w:rPr>
          <w:rFonts w:hint="eastAsia" w:ascii="宋体" w:hAnsi="宋体" w:eastAsia="宋体" w:cs="宋体"/>
          <w:spacing w:val="4"/>
          <w:sz w:val="22"/>
          <w:szCs w:val="22"/>
        </w:rPr>
        <w:t xml:space="preserve">    1、订货：甲方可通过签定合同或口头或电话通知等方式向乙方进行购货申请。甲方临时性采购时，应给乙方合理的备货、送货时间。</w:t>
      </w:r>
      <w:r>
        <w:rPr>
          <w:rFonts w:hint="eastAsia" w:ascii="宋体" w:hAnsi="宋体" w:eastAsia="宋体" w:cs="宋体"/>
          <w:spacing w:val="4"/>
          <w:sz w:val="22"/>
          <w:szCs w:val="22"/>
        </w:rPr>
        <w:br w:type="textWrapping"/>
      </w:r>
      <w:r>
        <w:rPr>
          <w:rFonts w:hint="eastAsia" w:ascii="宋体" w:hAnsi="宋体" w:eastAsia="宋体" w:cs="宋体"/>
          <w:spacing w:val="4"/>
          <w:sz w:val="22"/>
          <w:szCs w:val="22"/>
        </w:rPr>
        <w:t xml:space="preserve">    2、交接方式：</w:t>
      </w:r>
      <w:r>
        <w:rPr>
          <w:rFonts w:hint="eastAsia" w:ascii="宋体" w:hAnsi="宋体" w:eastAsia="宋体" w:cs="宋体"/>
          <w:spacing w:val="4"/>
          <w:sz w:val="22"/>
          <w:szCs w:val="22"/>
          <w:lang w:eastAsia="zh-CN"/>
        </w:rPr>
        <w:t>乙方</w:t>
      </w:r>
      <w:r>
        <w:rPr>
          <w:rFonts w:hint="eastAsia" w:ascii="宋体" w:hAnsi="宋体" w:eastAsia="宋体" w:cs="宋体"/>
          <w:spacing w:val="4"/>
          <w:sz w:val="22"/>
          <w:szCs w:val="22"/>
        </w:rPr>
        <w:t>送货至甲方指定地点</w:t>
      </w:r>
      <w:r>
        <w:rPr>
          <w:rFonts w:hint="eastAsia" w:ascii="宋体" w:hAnsi="宋体" w:eastAsia="宋体" w:cs="宋体"/>
          <w:spacing w:val="4"/>
          <w:sz w:val="22"/>
          <w:szCs w:val="22"/>
          <w:lang w:eastAsia="zh-CN"/>
        </w:rPr>
        <w:t>。</w:t>
      </w:r>
    </w:p>
    <w:p w14:paraId="243E0C9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pacing w:val="4"/>
          <w:sz w:val="22"/>
          <w:szCs w:val="22"/>
        </w:rPr>
      </w:pPr>
      <w:r>
        <w:rPr>
          <w:rFonts w:hint="eastAsia" w:ascii="宋体" w:hAnsi="宋体" w:eastAsia="宋体" w:cs="宋体"/>
          <w:spacing w:val="4"/>
          <w:sz w:val="22"/>
          <w:szCs w:val="22"/>
        </w:rPr>
        <w:t xml:space="preserve">    3、乙方所供产品在甲方接收前所产生的运送费用及风险由乙方承担。甲方办理验收手续后的所有产品的责任和保管费用由甲方承担。</w:t>
      </w:r>
    </w:p>
    <w:p w14:paraId="3191C6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pacing w:val="4"/>
          <w:sz w:val="22"/>
          <w:szCs w:val="22"/>
        </w:rPr>
      </w:pPr>
      <w:r>
        <w:rPr>
          <w:rFonts w:hint="eastAsia" w:ascii="宋体" w:hAnsi="宋体" w:eastAsia="宋体" w:cs="宋体"/>
          <w:b w:val="0"/>
          <w:bCs/>
          <w:spacing w:val="4"/>
          <w:sz w:val="22"/>
          <w:szCs w:val="22"/>
        </w:rPr>
        <w:t>四、验收方式</w:t>
      </w:r>
      <w:r>
        <w:rPr>
          <w:rFonts w:hint="eastAsia" w:ascii="宋体" w:hAnsi="宋体" w:eastAsia="宋体" w:cs="宋体"/>
          <w:b w:val="0"/>
          <w:bCs/>
          <w:spacing w:val="4"/>
          <w:sz w:val="22"/>
          <w:szCs w:val="22"/>
          <w:lang w:eastAsia="zh-CN"/>
        </w:rPr>
        <w:t>及手续</w:t>
      </w:r>
    </w:p>
    <w:p w14:paraId="7DE2880F">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甲、乙双方共同对用具进行验收，如果发现乙方所提供货物不是原厂原装合格正品、器械型号和配置与招标文件不相符、数量不足或有质量、技术等问题，乙方应在七日内，按照甲方的要求，采取补足、更换或退货等处理措施，并承担由此发生的一切损失和费用。</w:t>
      </w:r>
    </w:p>
    <w:p w14:paraId="2C2F5EAB">
      <w:pPr>
        <w:keepNext w:val="0"/>
        <w:keepLines w:val="0"/>
        <w:pageBreakBefore w:val="0"/>
        <w:widowControl w:val="0"/>
        <w:kinsoku/>
        <w:wordWrap/>
        <w:overflowPunct/>
        <w:topLinePunct w:val="0"/>
        <w:autoSpaceDE/>
        <w:autoSpaceDN/>
        <w:bidi w:val="0"/>
        <w:adjustRightInd/>
        <w:snapToGrid/>
        <w:spacing w:line="420" w:lineRule="exact"/>
        <w:textAlignment w:val="auto"/>
        <w:outlineLvl w:val="0"/>
        <w:rPr>
          <w:rFonts w:hint="eastAsia" w:ascii="宋体" w:hAnsi="宋体" w:eastAsia="宋体" w:cs="宋体"/>
          <w:b w:val="0"/>
          <w:bCs/>
          <w:spacing w:val="4"/>
          <w:sz w:val="22"/>
          <w:szCs w:val="22"/>
        </w:rPr>
      </w:pPr>
      <w:r>
        <w:rPr>
          <w:rFonts w:hint="eastAsia" w:ascii="宋体" w:hAnsi="宋体" w:eastAsia="宋体" w:cs="宋体"/>
          <w:b w:val="0"/>
          <w:bCs/>
          <w:spacing w:val="4"/>
          <w:sz w:val="22"/>
          <w:szCs w:val="22"/>
        </w:rPr>
        <w:t>五、货款支付</w:t>
      </w:r>
    </w:p>
    <w:p w14:paraId="661A7F46">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rPr>
      </w:pPr>
      <w:r>
        <w:rPr>
          <w:rFonts w:hint="eastAsia" w:ascii="宋体" w:hAnsi="宋体" w:eastAsia="宋体" w:cs="宋体"/>
          <w:spacing w:val="4"/>
          <w:sz w:val="22"/>
          <w:szCs w:val="22"/>
        </w:rPr>
        <w:t>1、付款方式：</w:t>
      </w:r>
      <w:r>
        <w:rPr>
          <w:rFonts w:hint="eastAsia" w:ascii="宋体" w:hAnsi="宋体" w:eastAsia="宋体" w:cs="宋体"/>
          <w:spacing w:val="4"/>
          <w:sz w:val="22"/>
          <w:szCs w:val="22"/>
          <w:lang w:eastAsia="zh-CN"/>
        </w:rPr>
        <w:t>按医院财务制度支付</w:t>
      </w:r>
      <w:r>
        <w:rPr>
          <w:rFonts w:hint="eastAsia" w:ascii="宋体" w:hAnsi="宋体" w:eastAsia="宋体" w:cs="宋体"/>
          <w:spacing w:val="4"/>
          <w:sz w:val="22"/>
          <w:szCs w:val="22"/>
        </w:rPr>
        <w:t>。甲方须通过转账完成付款义务，双方在合同或发票中注明的账号为双方结算账户，若有变更应及时书面通知另一方。</w:t>
      </w:r>
    </w:p>
    <w:p w14:paraId="7C8BBB5E">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rPr>
      </w:pPr>
      <w:r>
        <w:rPr>
          <w:rFonts w:hint="eastAsia" w:ascii="宋体" w:hAnsi="宋体" w:eastAsia="宋体" w:cs="宋体"/>
          <w:spacing w:val="4"/>
          <w:sz w:val="22"/>
          <w:szCs w:val="22"/>
          <w:lang w:val="en-US" w:eastAsia="zh-CN"/>
        </w:rPr>
        <w:t>2</w:t>
      </w:r>
      <w:r>
        <w:rPr>
          <w:rFonts w:hint="eastAsia" w:ascii="宋体" w:hAnsi="宋体" w:eastAsia="宋体" w:cs="宋体"/>
          <w:spacing w:val="4"/>
          <w:sz w:val="22"/>
          <w:szCs w:val="22"/>
        </w:rPr>
        <w:t>、付款期限：款项支付按甲方财务付款制度、流程进行。</w:t>
      </w:r>
    </w:p>
    <w:p w14:paraId="2FBF8E1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pacing w:val="4"/>
          <w:sz w:val="22"/>
          <w:szCs w:val="22"/>
        </w:rPr>
      </w:pPr>
      <w:r>
        <w:rPr>
          <w:rFonts w:hint="eastAsia" w:ascii="宋体" w:hAnsi="宋体" w:eastAsia="宋体" w:cs="宋体"/>
          <w:b w:val="0"/>
          <w:bCs/>
          <w:spacing w:val="4"/>
          <w:sz w:val="22"/>
          <w:szCs w:val="22"/>
        </w:rPr>
        <w:t>六、</w:t>
      </w:r>
      <w:r>
        <w:rPr>
          <w:rFonts w:hint="eastAsia" w:ascii="宋体" w:hAnsi="宋体" w:eastAsia="宋体" w:cs="宋体"/>
          <w:b w:val="0"/>
          <w:bCs/>
          <w:spacing w:val="4"/>
          <w:sz w:val="22"/>
          <w:szCs w:val="22"/>
          <w:lang w:val="en-US" w:eastAsia="zh-CN"/>
        </w:rPr>
        <w:t>售后服务及质量保证</w:t>
      </w:r>
    </w:p>
    <w:p w14:paraId="74B5BB0D">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rPr>
      </w:pPr>
      <w:r>
        <w:rPr>
          <w:rFonts w:hint="eastAsia" w:ascii="宋体" w:hAnsi="宋体" w:eastAsia="宋体" w:cs="宋体"/>
          <w:spacing w:val="4"/>
          <w:sz w:val="22"/>
          <w:szCs w:val="22"/>
        </w:rPr>
        <w:t>1、甲方使用期间，如存在质量问题、注册证过期、厂家授权过期、导致不良事件的产品，乙方应无条件给予退换货处理，并承担由此产生的所有经济、人事责任。</w:t>
      </w:r>
    </w:p>
    <w:p w14:paraId="7B93EFE6">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2、甲方收到货物后应对器械进行验收，乙方对货物实行三包（包修、包换、包退）。</w:t>
      </w:r>
    </w:p>
    <w:p w14:paraId="3F2EE1A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pacing w:val="4"/>
          <w:sz w:val="22"/>
          <w:szCs w:val="22"/>
        </w:rPr>
      </w:pPr>
      <w:r>
        <w:rPr>
          <w:rFonts w:hint="eastAsia" w:ascii="宋体" w:hAnsi="宋体" w:eastAsia="宋体" w:cs="宋体"/>
          <w:b w:val="0"/>
          <w:bCs/>
          <w:spacing w:val="4"/>
          <w:sz w:val="22"/>
          <w:szCs w:val="22"/>
        </w:rPr>
        <w:t>七、违约责任</w:t>
      </w:r>
    </w:p>
    <w:p w14:paraId="54457435">
      <w:pPr>
        <w:keepNext w:val="0"/>
        <w:keepLines w:val="0"/>
        <w:pageBreakBefore w:val="0"/>
        <w:widowControl w:val="0"/>
        <w:kinsoku/>
        <w:wordWrap/>
        <w:overflowPunct/>
        <w:topLinePunct w:val="0"/>
        <w:autoSpaceDE/>
        <w:autoSpaceDN/>
        <w:bidi w:val="0"/>
        <w:adjustRightInd/>
        <w:snapToGrid/>
        <w:spacing w:line="420" w:lineRule="exact"/>
        <w:ind w:firstLine="570" w:firstLineChars="250"/>
        <w:textAlignment w:val="auto"/>
        <w:rPr>
          <w:rFonts w:hint="eastAsia" w:ascii="宋体" w:hAnsi="宋体" w:eastAsia="宋体" w:cs="宋体"/>
          <w:spacing w:val="4"/>
          <w:sz w:val="22"/>
          <w:szCs w:val="22"/>
        </w:rPr>
      </w:pPr>
      <w:r>
        <w:rPr>
          <w:rFonts w:hint="eastAsia" w:ascii="宋体" w:hAnsi="宋体" w:eastAsia="宋体" w:cs="宋体"/>
          <w:spacing w:val="4"/>
          <w:sz w:val="22"/>
          <w:szCs w:val="22"/>
        </w:rPr>
        <w:t>1、合同自签订之日起立即生效，双方必需严格执行，若任何一方有正当理由要求变更供货规格、数量及交货日期的应首先取得双方书面或传真同意，并承担由此给对方造成的直接损失。</w:t>
      </w:r>
    </w:p>
    <w:p w14:paraId="56E9E344">
      <w:pPr>
        <w:keepNext w:val="0"/>
        <w:keepLines w:val="0"/>
        <w:pageBreakBefore w:val="0"/>
        <w:widowControl w:val="0"/>
        <w:kinsoku/>
        <w:wordWrap/>
        <w:overflowPunct/>
        <w:topLinePunct w:val="0"/>
        <w:autoSpaceDE/>
        <w:autoSpaceDN/>
        <w:bidi w:val="0"/>
        <w:adjustRightInd/>
        <w:snapToGrid/>
        <w:spacing w:line="420" w:lineRule="exact"/>
        <w:ind w:firstLine="570" w:firstLineChars="250"/>
        <w:textAlignment w:val="auto"/>
        <w:rPr>
          <w:rFonts w:hint="eastAsia" w:ascii="宋体" w:hAnsi="宋体" w:eastAsia="宋体" w:cs="宋体"/>
          <w:color w:val="000000"/>
          <w:spacing w:val="4"/>
          <w:sz w:val="22"/>
          <w:szCs w:val="22"/>
        </w:rPr>
      </w:pPr>
      <w:r>
        <w:rPr>
          <w:rFonts w:hint="eastAsia" w:ascii="宋体" w:hAnsi="宋体" w:eastAsia="宋体" w:cs="宋体"/>
          <w:color w:val="000000"/>
          <w:spacing w:val="4"/>
          <w:sz w:val="22"/>
          <w:szCs w:val="22"/>
        </w:rPr>
        <w:t>2、合同一经生效，乙方未经甲方书面同意违反合同的相关约定或擅自解除合同的，需向甲方支付年供货量总额的20%作为违约金。</w:t>
      </w:r>
    </w:p>
    <w:p w14:paraId="7B151AD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pacing w:val="4"/>
          <w:sz w:val="22"/>
          <w:szCs w:val="22"/>
        </w:rPr>
      </w:pPr>
      <w:r>
        <w:rPr>
          <w:rFonts w:hint="eastAsia" w:ascii="宋体" w:hAnsi="宋体" w:eastAsia="宋体" w:cs="宋体"/>
          <w:b w:val="0"/>
          <w:bCs/>
          <w:spacing w:val="4"/>
          <w:sz w:val="22"/>
          <w:szCs w:val="22"/>
        </w:rPr>
        <w:t>八、不可抗力</w:t>
      </w:r>
    </w:p>
    <w:p w14:paraId="2ABACD41">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rPr>
      </w:pPr>
      <w:r>
        <w:rPr>
          <w:rFonts w:hint="eastAsia" w:ascii="宋体" w:hAnsi="宋体" w:eastAsia="宋体" w:cs="宋体"/>
          <w:spacing w:val="4"/>
          <w:sz w:val="22"/>
          <w:szCs w:val="22"/>
        </w:rPr>
        <w:t>甲乙双方如由于不可抗力的原因不能履行合同，应及时向对方通报不能履行或者不能完全履行的理由，在取得有关证明后，延迟履行、部分履行或者不履行合同，并根据情况可部分或全部免除承担违约责任。</w:t>
      </w:r>
    </w:p>
    <w:p w14:paraId="21224A5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pacing w:val="4"/>
          <w:sz w:val="22"/>
          <w:szCs w:val="22"/>
        </w:rPr>
      </w:pPr>
      <w:r>
        <w:rPr>
          <w:rFonts w:hint="eastAsia" w:ascii="宋体" w:hAnsi="宋体" w:eastAsia="宋体" w:cs="宋体"/>
          <w:b w:val="0"/>
          <w:bCs/>
          <w:spacing w:val="4"/>
          <w:sz w:val="22"/>
          <w:szCs w:val="22"/>
        </w:rPr>
        <w:t>九、解决合同纠纷方式</w:t>
      </w:r>
    </w:p>
    <w:p w14:paraId="045CED6E">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rPr>
      </w:pPr>
      <w:r>
        <w:rPr>
          <w:rFonts w:hint="eastAsia" w:ascii="宋体" w:hAnsi="宋体" w:eastAsia="宋体" w:cs="宋体"/>
          <w:spacing w:val="4"/>
          <w:sz w:val="22"/>
          <w:szCs w:val="22"/>
        </w:rPr>
        <w:t>本合同若有争议，双方协商解决，若无法协商解决，则交由甲方所在地有裁决权的法院裁决。</w:t>
      </w:r>
    </w:p>
    <w:p w14:paraId="5AC9824B">
      <w:pPr>
        <w:pStyle w:val="25"/>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outlineLvl w:val="9"/>
        <w:rPr>
          <w:rFonts w:hint="eastAsia" w:ascii="宋体" w:hAnsi="宋体" w:eastAsia="宋体" w:cs="宋体"/>
          <w:b w:val="0"/>
          <w:bCs/>
          <w:spacing w:val="4"/>
          <w:kern w:val="2"/>
          <w:sz w:val="22"/>
          <w:szCs w:val="22"/>
          <w:lang w:val="en-US" w:eastAsia="zh-CN" w:bidi="ar-SA"/>
        </w:rPr>
      </w:pPr>
      <w:r>
        <w:rPr>
          <w:rFonts w:hint="eastAsia" w:ascii="宋体" w:hAnsi="宋体" w:eastAsia="宋体" w:cs="宋体"/>
          <w:b w:val="0"/>
          <w:bCs/>
          <w:spacing w:val="4"/>
          <w:kern w:val="2"/>
          <w:sz w:val="22"/>
          <w:szCs w:val="22"/>
          <w:lang w:val="en-US" w:eastAsia="zh-CN" w:bidi="ar-SA"/>
        </w:rPr>
        <w:t>十、协议的修改和补充</w:t>
      </w:r>
    </w:p>
    <w:p w14:paraId="2C6166BD">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rPr>
      </w:pPr>
      <w:r>
        <w:rPr>
          <w:rFonts w:hint="eastAsia" w:ascii="宋体" w:hAnsi="宋体" w:eastAsia="宋体" w:cs="宋体"/>
          <w:spacing w:val="4"/>
          <w:sz w:val="22"/>
          <w:szCs w:val="22"/>
          <w:lang w:val="en-US" w:eastAsia="zh-CN"/>
        </w:rPr>
        <w:t>合同期内，本合同若与国家相关文件及相关法律要求相违背，则按照国家相关文件要求办理，需变更相应条款的，双方将协商变更或终止本合同。</w:t>
      </w:r>
    </w:p>
    <w:p w14:paraId="3E9BAD1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pacing w:val="4"/>
          <w:sz w:val="22"/>
          <w:szCs w:val="22"/>
        </w:rPr>
      </w:pPr>
      <w:r>
        <w:rPr>
          <w:rFonts w:hint="eastAsia" w:ascii="宋体" w:hAnsi="宋体" w:eastAsia="宋体" w:cs="宋体"/>
          <w:b w:val="0"/>
          <w:bCs/>
          <w:spacing w:val="4"/>
          <w:sz w:val="22"/>
          <w:szCs w:val="22"/>
        </w:rPr>
        <w:t>十</w:t>
      </w:r>
      <w:r>
        <w:rPr>
          <w:rFonts w:hint="eastAsia" w:ascii="宋体" w:hAnsi="宋体" w:eastAsia="宋体" w:cs="宋体"/>
          <w:b w:val="0"/>
          <w:bCs/>
          <w:spacing w:val="4"/>
          <w:sz w:val="22"/>
          <w:szCs w:val="22"/>
          <w:lang w:eastAsia="zh-CN"/>
        </w:rPr>
        <w:t>一</w:t>
      </w:r>
      <w:r>
        <w:rPr>
          <w:rFonts w:hint="eastAsia" w:ascii="宋体" w:hAnsi="宋体" w:eastAsia="宋体" w:cs="宋体"/>
          <w:b w:val="0"/>
          <w:bCs/>
          <w:spacing w:val="4"/>
          <w:sz w:val="22"/>
          <w:szCs w:val="22"/>
        </w:rPr>
        <w:t>、其他</w:t>
      </w:r>
    </w:p>
    <w:p w14:paraId="6E7B95C3">
      <w:pPr>
        <w:keepNext w:val="0"/>
        <w:keepLines w:val="0"/>
        <w:pageBreakBefore w:val="0"/>
        <w:widowControl w:val="0"/>
        <w:kinsoku/>
        <w:wordWrap/>
        <w:overflowPunct/>
        <w:topLinePunct w:val="0"/>
        <w:autoSpaceDE/>
        <w:autoSpaceDN/>
        <w:bidi w:val="0"/>
        <w:adjustRightInd/>
        <w:snapToGrid/>
        <w:spacing w:line="420" w:lineRule="exact"/>
        <w:ind w:left="0" w:leftChars="0" w:firstLine="456" w:firstLineChars="200"/>
        <w:jc w:val="left"/>
        <w:textAlignment w:val="auto"/>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rPr>
        <w:t>1、本合同未尽事宜，可由甲乙双方商定，并签署书面补充协议。</w:t>
      </w:r>
      <w:r>
        <w:rPr>
          <w:rFonts w:hint="eastAsia" w:ascii="宋体" w:hAnsi="宋体" w:eastAsia="宋体" w:cs="宋体"/>
          <w:spacing w:val="4"/>
          <w:sz w:val="22"/>
          <w:szCs w:val="22"/>
          <w:lang w:val="en-US" w:eastAsia="zh-CN"/>
        </w:rPr>
        <w:t>合同期满后，经甲乙双方协商一致，可续签合同。</w:t>
      </w:r>
    </w:p>
    <w:p w14:paraId="338644F3">
      <w:pPr>
        <w:keepNext w:val="0"/>
        <w:keepLines w:val="0"/>
        <w:pageBreakBefore w:val="0"/>
        <w:widowControl w:val="0"/>
        <w:kinsoku/>
        <w:wordWrap/>
        <w:overflowPunct/>
        <w:topLinePunct w:val="0"/>
        <w:autoSpaceDE/>
        <w:autoSpaceDN/>
        <w:bidi w:val="0"/>
        <w:adjustRightInd/>
        <w:snapToGrid/>
        <w:spacing w:line="420" w:lineRule="exact"/>
        <w:ind w:left="0" w:leftChars="0" w:firstLine="456" w:firstLineChars="200"/>
        <w:jc w:val="left"/>
        <w:textAlignment w:val="auto"/>
        <w:rPr>
          <w:rFonts w:hint="eastAsia" w:ascii="宋体" w:hAnsi="宋体" w:eastAsia="宋体" w:cs="宋体"/>
          <w:spacing w:val="4"/>
          <w:sz w:val="22"/>
          <w:szCs w:val="22"/>
        </w:rPr>
      </w:pPr>
      <w:r>
        <w:rPr>
          <w:rFonts w:hint="eastAsia" w:ascii="宋体" w:hAnsi="宋体" w:eastAsia="宋体" w:cs="宋体"/>
          <w:spacing w:val="4"/>
          <w:sz w:val="22"/>
          <w:szCs w:val="22"/>
          <w:lang w:val="en-US" w:eastAsia="zh-CN"/>
        </w:rPr>
        <w:t>2、</w:t>
      </w:r>
      <w:r>
        <w:rPr>
          <w:rFonts w:hint="eastAsia" w:ascii="宋体" w:hAnsi="宋体" w:eastAsia="宋体" w:cs="宋体"/>
          <w:spacing w:val="4"/>
          <w:sz w:val="22"/>
          <w:szCs w:val="22"/>
        </w:rPr>
        <w:t>本合同自双方委托代理人签字和单位盖章之日起生效。一式</w:t>
      </w:r>
      <w:r>
        <w:rPr>
          <w:rFonts w:hint="eastAsia" w:ascii="宋体" w:hAnsi="宋体" w:eastAsia="宋体" w:cs="宋体"/>
          <w:spacing w:val="4"/>
          <w:sz w:val="22"/>
          <w:szCs w:val="22"/>
          <w:lang w:eastAsia="zh-CN"/>
        </w:rPr>
        <w:t>五</w:t>
      </w:r>
      <w:r>
        <w:rPr>
          <w:rFonts w:hint="eastAsia" w:ascii="宋体" w:hAnsi="宋体" w:eastAsia="宋体" w:cs="宋体"/>
          <w:spacing w:val="4"/>
          <w:sz w:val="22"/>
          <w:szCs w:val="22"/>
        </w:rPr>
        <w:t>份，甲方执</w:t>
      </w:r>
      <w:r>
        <w:rPr>
          <w:rFonts w:hint="eastAsia" w:ascii="宋体" w:hAnsi="宋体" w:eastAsia="宋体" w:cs="宋体"/>
          <w:spacing w:val="4"/>
          <w:sz w:val="22"/>
          <w:szCs w:val="22"/>
          <w:lang w:eastAsia="zh-CN"/>
        </w:rPr>
        <w:t>四</w:t>
      </w:r>
      <w:r>
        <w:rPr>
          <w:rFonts w:hint="eastAsia" w:ascii="宋体" w:hAnsi="宋体" w:eastAsia="宋体" w:cs="宋体"/>
          <w:spacing w:val="4"/>
          <w:sz w:val="22"/>
          <w:szCs w:val="22"/>
        </w:rPr>
        <w:t>份，乙方执</w:t>
      </w:r>
      <w:r>
        <w:rPr>
          <w:rFonts w:hint="eastAsia" w:ascii="宋体" w:hAnsi="宋体" w:eastAsia="宋体" w:cs="宋体"/>
          <w:spacing w:val="4"/>
          <w:sz w:val="22"/>
          <w:szCs w:val="22"/>
          <w:lang w:eastAsia="zh-CN"/>
        </w:rPr>
        <w:t>一</w:t>
      </w:r>
      <w:r>
        <w:rPr>
          <w:rFonts w:hint="eastAsia" w:ascii="宋体" w:hAnsi="宋体" w:eastAsia="宋体" w:cs="宋体"/>
          <w:spacing w:val="4"/>
          <w:sz w:val="22"/>
          <w:szCs w:val="22"/>
        </w:rPr>
        <w:t>份。</w:t>
      </w:r>
    </w:p>
    <w:p w14:paraId="4AA4AE9F">
      <w:pPr>
        <w:keepNext w:val="0"/>
        <w:keepLines w:val="0"/>
        <w:pageBreakBefore w:val="0"/>
        <w:widowControl w:val="0"/>
        <w:kinsoku/>
        <w:wordWrap/>
        <w:overflowPunct/>
        <w:topLinePunct w:val="0"/>
        <w:autoSpaceDE/>
        <w:autoSpaceDN/>
        <w:bidi w:val="0"/>
        <w:adjustRightInd/>
        <w:snapToGrid/>
        <w:spacing w:line="420" w:lineRule="exact"/>
        <w:ind w:left="0" w:leftChars="0" w:firstLine="456" w:firstLineChars="200"/>
        <w:jc w:val="left"/>
        <w:textAlignment w:val="auto"/>
        <w:outlineLvl w:val="9"/>
        <w:rPr>
          <w:rFonts w:hint="eastAsia" w:ascii="宋体" w:hAnsi="宋体" w:eastAsia="宋体" w:cs="宋体"/>
          <w:spacing w:val="4"/>
          <w:sz w:val="22"/>
          <w:szCs w:val="22"/>
          <w:lang w:val="en-US" w:eastAsia="zh-CN"/>
        </w:rPr>
      </w:pPr>
      <w:r>
        <w:rPr>
          <w:rFonts w:hint="eastAsia" w:ascii="宋体" w:hAnsi="宋体" w:eastAsia="宋体" w:cs="宋体"/>
          <w:spacing w:val="4"/>
          <w:sz w:val="22"/>
          <w:szCs w:val="22"/>
          <w:lang w:val="en-US" w:eastAsia="zh-CN"/>
        </w:rPr>
        <w:t>3</w:t>
      </w:r>
      <w:r>
        <w:rPr>
          <w:rFonts w:hint="eastAsia" w:ascii="宋体" w:hAnsi="宋体" w:eastAsia="宋体" w:cs="宋体"/>
          <w:spacing w:val="4"/>
          <w:sz w:val="22"/>
          <w:szCs w:val="22"/>
        </w:rPr>
        <w:t>、乙方委托代理人为乙方指定的业务人员，甲方的收货人为甲方的相关工作人员，任何一方的人事变动不影响本协议</w:t>
      </w:r>
      <w:r>
        <w:rPr>
          <w:rFonts w:hint="eastAsia" w:ascii="宋体" w:hAnsi="宋体" w:eastAsia="宋体" w:cs="宋体"/>
          <w:spacing w:val="4"/>
          <w:sz w:val="22"/>
          <w:szCs w:val="22"/>
          <w:lang w:eastAsia="zh-CN"/>
        </w:rPr>
        <w:t>的法律效应。</w:t>
      </w:r>
      <w:r>
        <w:rPr>
          <w:rFonts w:hint="eastAsia" w:ascii="宋体" w:hAnsi="宋体" w:eastAsia="宋体" w:cs="宋体"/>
          <w:spacing w:val="4"/>
          <w:sz w:val="22"/>
          <w:szCs w:val="22"/>
          <w:lang w:val="en-US" w:eastAsia="zh-CN"/>
        </w:rPr>
        <w:t xml:space="preserve"> </w:t>
      </w:r>
    </w:p>
    <w:p w14:paraId="35D4D1DD">
      <w:pPr>
        <w:keepNext w:val="0"/>
        <w:keepLines w:val="0"/>
        <w:pageBreakBefore w:val="0"/>
        <w:widowControl w:val="0"/>
        <w:kinsoku/>
        <w:wordWrap/>
        <w:overflowPunct/>
        <w:topLinePunct w:val="0"/>
        <w:autoSpaceDE/>
        <w:autoSpaceDN/>
        <w:bidi w:val="0"/>
        <w:adjustRightInd/>
        <w:snapToGrid/>
        <w:spacing w:line="420" w:lineRule="exact"/>
        <w:ind w:left="0" w:leftChars="0" w:firstLine="456" w:firstLineChars="200"/>
        <w:jc w:val="left"/>
        <w:textAlignment w:val="auto"/>
        <w:outlineLvl w:val="9"/>
        <w:rPr>
          <w:rFonts w:hint="eastAsia" w:ascii="宋体" w:hAnsi="宋体" w:eastAsia="宋体" w:cs="宋体"/>
          <w:color w:val="auto"/>
          <w:spacing w:val="4"/>
          <w:sz w:val="22"/>
          <w:szCs w:val="22"/>
          <w:lang w:eastAsia="zh-CN"/>
        </w:rPr>
      </w:pPr>
      <w:r>
        <w:rPr>
          <w:rFonts w:hint="eastAsia" w:ascii="宋体" w:hAnsi="宋体" w:eastAsia="宋体" w:cs="宋体"/>
          <w:spacing w:val="4"/>
          <w:sz w:val="22"/>
          <w:szCs w:val="22"/>
          <w:lang w:val="en-US" w:eastAsia="zh-CN"/>
        </w:rPr>
        <w:t>4、</w:t>
      </w:r>
      <w:r>
        <w:rPr>
          <w:rFonts w:hint="eastAsia" w:ascii="宋体" w:hAnsi="宋体" w:eastAsia="宋体" w:cs="宋体"/>
          <w:color w:val="auto"/>
          <w:spacing w:val="4"/>
          <w:sz w:val="22"/>
          <w:szCs w:val="22"/>
        </w:rPr>
        <w:t>本合同从</w:t>
      </w:r>
      <w:r>
        <w:rPr>
          <w:rFonts w:hint="eastAsia" w:ascii="宋体" w:hAnsi="宋体" w:cs="宋体"/>
          <w:color w:val="auto"/>
          <w:spacing w:val="4"/>
          <w:sz w:val="22"/>
          <w:szCs w:val="22"/>
          <w:lang w:val="en-US" w:eastAsia="zh-CN"/>
        </w:rPr>
        <w:t xml:space="preserve">    </w:t>
      </w:r>
      <w:r>
        <w:rPr>
          <w:rFonts w:hint="eastAsia" w:ascii="宋体" w:hAnsi="宋体" w:eastAsia="宋体" w:cs="宋体"/>
          <w:color w:val="auto"/>
          <w:spacing w:val="4"/>
          <w:sz w:val="22"/>
          <w:szCs w:val="22"/>
        </w:rPr>
        <w:t>日至</w:t>
      </w:r>
      <w:r>
        <w:rPr>
          <w:rFonts w:hint="eastAsia" w:ascii="宋体" w:hAnsi="宋体" w:cs="宋体"/>
          <w:color w:val="auto"/>
          <w:spacing w:val="4"/>
          <w:sz w:val="22"/>
          <w:szCs w:val="22"/>
          <w:lang w:val="en-US" w:eastAsia="zh-CN"/>
        </w:rPr>
        <w:t xml:space="preserve">    </w:t>
      </w:r>
      <w:r>
        <w:rPr>
          <w:rFonts w:hint="eastAsia" w:ascii="宋体" w:hAnsi="宋体" w:eastAsia="宋体" w:cs="宋体"/>
          <w:color w:val="auto"/>
          <w:spacing w:val="4"/>
          <w:sz w:val="22"/>
          <w:szCs w:val="22"/>
        </w:rPr>
        <w:t>日</w:t>
      </w:r>
      <w:r>
        <w:rPr>
          <w:rFonts w:hint="eastAsia" w:ascii="宋体" w:hAnsi="宋体" w:eastAsia="宋体" w:cs="宋体"/>
          <w:color w:val="auto"/>
          <w:spacing w:val="4"/>
          <w:sz w:val="22"/>
          <w:szCs w:val="22"/>
          <w:lang w:eastAsia="zh-CN"/>
        </w:rPr>
        <w:t>结束。</w:t>
      </w:r>
    </w:p>
    <w:p w14:paraId="1EE834E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pacing w:val="4"/>
          <w:sz w:val="22"/>
          <w:szCs w:val="22"/>
          <w:lang w:eastAsia="zh-CN"/>
        </w:rPr>
      </w:pPr>
      <w:r>
        <w:rPr>
          <w:rFonts w:hint="eastAsia" w:ascii="宋体" w:hAnsi="宋体" w:eastAsia="宋体" w:cs="宋体"/>
          <w:b w:val="0"/>
          <w:bCs/>
          <w:spacing w:val="4"/>
          <w:sz w:val="22"/>
          <w:szCs w:val="22"/>
          <w:lang w:eastAsia="zh-CN"/>
        </w:rPr>
        <w:t>十二、附则</w:t>
      </w:r>
    </w:p>
    <w:p w14:paraId="6A287A40">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lang w:eastAsia="zh-CN"/>
        </w:rPr>
      </w:pPr>
      <w:r>
        <w:rPr>
          <w:rFonts w:hint="eastAsia" w:ascii="宋体" w:hAnsi="宋体" w:eastAsia="宋体" w:cs="宋体"/>
          <w:spacing w:val="4"/>
          <w:sz w:val="22"/>
          <w:szCs w:val="22"/>
          <w:lang w:eastAsia="zh-CN"/>
        </w:rPr>
        <w:t>本合同未尽事宜，双方应本着友好协商的精神，根据本合同书确定的原则，从实际需要出发达成协议，所作的补充协议书具有与本合同书同等的法律效力。</w:t>
      </w:r>
    </w:p>
    <w:p w14:paraId="4D9467FB">
      <w:pPr>
        <w:keepNext w:val="0"/>
        <w:keepLines w:val="0"/>
        <w:pageBreakBefore w:val="0"/>
        <w:widowControl w:val="0"/>
        <w:kinsoku/>
        <w:wordWrap/>
        <w:overflowPunct/>
        <w:topLinePunct w:val="0"/>
        <w:autoSpaceDE/>
        <w:autoSpaceDN/>
        <w:bidi w:val="0"/>
        <w:adjustRightInd/>
        <w:snapToGrid/>
        <w:spacing w:line="420" w:lineRule="exact"/>
        <w:ind w:firstLine="456" w:firstLineChars="200"/>
        <w:textAlignment w:val="auto"/>
        <w:rPr>
          <w:rFonts w:hint="eastAsia" w:ascii="宋体" w:hAnsi="宋体" w:eastAsia="宋体" w:cs="宋体"/>
          <w:spacing w:val="4"/>
          <w:sz w:val="22"/>
          <w:szCs w:val="22"/>
          <w:lang w:eastAsia="zh-CN"/>
        </w:rPr>
      </w:pPr>
      <w:r>
        <w:rPr>
          <w:rFonts w:hint="eastAsia" w:ascii="宋体" w:hAnsi="宋体" w:eastAsia="宋体" w:cs="宋体"/>
          <w:spacing w:val="4"/>
          <w:sz w:val="22"/>
          <w:szCs w:val="22"/>
          <w:lang w:eastAsia="zh-CN"/>
        </w:rPr>
        <w:t>合同附件及形成本项目的招标文件、投标文件、《成交通知书》均为本合同不可分割的组成部分，与本合同具有同等的法律效力。</w:t>
      </w:r>
      <w:r>
        <w:rPr>
          <w:rFonts w:hint="eastAsia" w:ascii="宋体" w:hAnsi="宋体" w:eastAsia="宋体" w:cs="宋体"/>
          <w:spacing w:val="4"/>
          <w:sz w:val="22"/>
          <w:szCs w:val="22"/>
          <w:lang w:val="en-US" w:eastAsia="zh-CN"/>
        </w:rPr>
        <w:t xml:space="preserve">   </w:t>
      </w:r>
      <w:r>
        <w:rPr>
          <w:rFonts w:hint="eastAsia" w:ascii="宋体" w:hAnsi="宋体" w:eastAsia="宋体" w:cs="宋体"/>
          <w:b/>
          <w:spacing w:val="4"/>
          <w:sz w:val="22"/>
          <w:szCs w:val="22"/>
          <w:lang w:val="en-US" w:eastAsia="zh-CN"/>
        </w:rPr>
        <w:t xml:space="preserve">                                                             </w:t>
      </w:r>
    </w:p>
    <w:p w14:paraId="0697217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pacing w:val="4"/>
          <w:sz w:val="22"/>
          <w:szCs w:val="22"/>
          <w:lang w:eastAsia="zh-CN"/>
        </w:rPr>
      </w:pPr>
    </w:p>
    <w:p w14:paraId="7A4A621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pacing w:val="4"/>
          <w:sz w:val="22"/>
          <w:szCs w:val="22"/>
          <w:lang w:eastAsia="zh-CN"/>
        </w:rPr>
      </w:pPr>
    </w:p>
    <w:p w14:paraId="453CE69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pacing w:val="4"/>
          <w:sz w:val="22"/>
          <w:szCs w:val="22"/>
        </w:rPr>
      </w:pPr>
    </w:p>
    <w:p w14:paraId="20BCA8B1">
      <w:pPr>
        <w:spacing w:line="360" w:lineRule="auto"/>
        <w:rPr>
          <w:rFonts w:hint="eastAsia" w:ascii="宋体" w:hAnsi="宋体" w:eastAsia="宋体" w:cs="宋体"/>
          <w:spacing w:val="4"/>
          <w:sz w:val="22"/>
          <w:szCs w:val="22"/>
        </w:rPr>
      </w:pPr>
      <w:r>
        <w:rPr>
          <w:rFonts w:hint="eastAsia" w:ascii="宋体" w:hAnsi="宋体" w:eastAsia="宋体" w:cs="宋体"/>
          <w:spacing w:val="4"/>
          <w:sz w:val="22"/>
          <w:szCs w:val="22"/>
        </w:rPr>
        <w:t>需方（甲方）：                         供货商（乙方）：</w:t>
      </w:r>
    </w:p>
    <w:p w14:paraId="21E7D037">
      <w:pPr>
        <w:spacing w:line="360" w:lineRule="auto"/>
        <w:rPr>
          <w:rFonts w:hint="eastAsia" w:ascii="宋体" w:hAnsi="宋体" w:eastAsia="宋体" w:cs="宋体"/>
          <w:spacing w:val="4"/>
          <w:sz w:val="22"/>
          <w:szCs w:val="22"/>
        </w:rPr>
      </w:pPr>
      <w:r>
        <w:rPr>
          <w:rFonts w:hint="eastAsia" w:ascii="宋体" w:hAnsi="宋体" w:eastAsia="宋体" w:cs="宋体"/>
          <w:spacing w:val="4"/>
          <w:sz w:val="22"/>
          <w:szCs w:val="22"/>
        </w:rPr>
        <w:t>(盖章)：                               (盖章)：</w:t>
      </w:r>
    </w:p>
    <w:p w14:paraId="7C12A62B">
      <w:pPr>
        <w:spacing w:line="360" w:lineRule="auto"/>
        <w:rPr>
          <w:rFonts w:hint="eastAsia" w:ascii="宋体" w:hAnsi="宋体" w:eastAsia="宋体" w:cs="宋体"/>
          <w:spacing w:val="4"/>
          <w:sz w:val="22"/>
          <w:szCs w:val="22"/>
        </w:rPr>
      </w:pPr>
      <w:r>
        <w:rPr>
          <w:rFonts w:hint="eastAsia" w:ascii="宋体" w:hAnsi="宋体" w:eastAsia="宋体" w:cs="宋体"/>
          <w:spacing w:val="4"/>
          <w:sz w:val="22"/>
          <w:szCs w:val="22"/>
        </w:rPr>
        <w:t xml:space="preserve">                                        </w:t>
      </w:r>
    </w:p>
    <w:p w14:paraId="57B5F96D">
      <w:pPr>
        <w:spacing w:line="360" w:lineRule="auto"/>
        <w:rPr>
          <w:rFonts w:hint="eastAsia" w:ascii="宋体" w:hAnsi="宋体" w:eastAsia="宋体" w:cs="宋体"/>
          <w:spacing w:val="4"/>
          <w:sz w:val="22"/>
          <w:szCs w:val="22"/>
        </w:rPr>
      </w:pPr>
      <w:r>
        <w:rPr>
          <w:rFonts w:hint="eastAsia" w:ascii="宋体" w:hAnsi="宋体" w:eastAsia="宋体" w:cs="宋体"/>
          <w:spacing w:val="4"/>
          <w:sz w:val="22"/>
          <w:szCs w:val="22"/>
        </w:rPr>
        <w:t>代理人（签字）：                       代理人（签字）：</w:t>
      </w:r>
    </w:p>
    <w:p w14:paraId="347FE608">
      <w:pPr>
        <w:spacing w:line="360" w:lineRule="auto"/>
        <w:rPr>
          <w:rFonts w:hint="eastAsia" w:ascii="宋体" w:hAnsi="宋体" w:eastAsia="宋体" w:cs="宋体"/>
          <w:sz w:val="20"/>
          <w:szCs w:val="22"/>
        </w:rPr>
      </w:pPr>
      <w:r>
        <w:rPr>
          <w:rFonts w:hint="eastAsia" w:ascii="宋体" w:hAnsi="宋体" w:eastAsia="宋体" w:cs="宋体"/>
          <w:spacing w:val="4"/>
          <w:sz w:val="22"/>
          <w:szCs w:val="22"/>
        </w:rPr>
        <w:t xml:space="preserve">年    月    日                            年    月    日  </w:t>
      </w:r>
    </w:p>
    <w:p w14:paraId="71612BFD">
      <w:pPr>
        <w:tabs>
          <w:tab w:val="left" w:pos="3127"/>
        </w:tabs>
        <w:spacing w:before="40" w:after="0" w:line="570" w:lineRule="exact"/>
        <w:jc w:val="center"/>
        <w:rPr>
          <w:rFonts w:hint="eastAsia" w:ascii="方正小标宋简体" w:hAnsi="方正小标宋简体" w:eastAsia="方正小标宋简体" w:cs="方正小标宋简体"/>
          <w:w w:val="95"/>
          <w:sz w:val="44"/>
          <w:szCs w:val="44"/>
        </w:rPr>
      </w:pPr>
    </w:p>
    <w:p w14:paraId="60D01354">
      <w:pPr>
        <w:spacing w:line="360" w:lineRule="auto"/>
        <w:rPr>
          <w:rFonts w:hint="eastAsia" w:ascii="仿宋" w:hAnsi="仿宋" w:eastAsia="仿宋" w:cs="仿宋"/>
          <w:spacing w:val="4"/>
          <w:sz w:val="24"/>
        </w:rPr>
      </w:pPr>
    </w:p>
    <w:p w14:paraId="1652A1A5">
      <w:pPr>
        <w:rPr>
          <w:rFonts w:hint="eastAsia" w:ascii="黑体" w:hAnsi="黑体" w:eastAsia="黑体" w:cs="黑体"/>
          <w:sz w:val="32"/>
          <w:szCs w:val="32"/>
        </w:rPr>
      </w:pPr>
    </w:p>
    <w:p w14:paraId="7B01B2D0">
      <w:pPr>
        <w:pStyle w:val="25"/>
        <w:rPr>
          <w:rFonts w:hint="default" w:ascii="黑体" w:hAnsi="黑体" w:eastAsia="黑体" w:cs="黑体"/>
          <w:sz w:val="32"/>
          <w:szCs w:val="32"/>
          <w:lang w:val="en-US" w:eastAsia="zh-CN"/>
        </w:rPr>
      </w:pPr>
      <w:r>
        <w:rPr>
          <w:rFonts w:hint="eastAsia" w:ascii="黑体" w:hAnsi="黑体" w:eastAsia="黑体" w:cs="黑体"/>
          <w:sz w:val="32"/>
          <w:szCs w:val="32"/>
          <w:highlight w:val="yellow"/>
          <w:lang w:val="en-US" w:eastAsia="zh-CN"/>
        </w:rPr>
        <w:t>我院将参照此模版进行合同签订，如响应人对合同模板有不同意见，可现场提出。</w:t>
      </w:r>
    </w:p>
    <w:p w14:paraId="63332E6D">
      <w:pPr>
        <w:spacing w:line="324" w:lineRule="auto"/>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76A56B6">
      <w:pPr>
        <w:pStyle w:val="15"/>
        <w:rPr>
          <w:rFonts w:hint="eastAsia" w:ascii="黑体" w:hAnsi="黑体" w:eastAsia="黑体" w:cs="黑体"/>
          <w:sz w:val="32"/>
          <w:szCs w:val="32"/>
        </w:rPr>
      </w:pPr>
    </w:p>
    <w:p w14:paraId="46633913">
      <w:pPr>
        <w:jc w:val="center"/>
        <w:rPr>
          <w:rFonts w:hint="eastAsia" w:ascii="黑体" w:hAnsi="黑体" w:eastAsia="黑体" w:cs="黑体"/>
          <w:sz w:val="32"/>
          <w:szCs w:val="32"/>
        </w:rPr>
      </w:pPr>
      <w:r>
        <w:rPr>
          <w:rFonts w:hint="eastAsia" w:ascii="黑体" w:hAnsi="黑体" w:eastAsia="黑体" w:cs="黑体"/>
          <w:sz w:val="32"/>
          <w:szCs w:val="32"/>
        </w:rPr>
        <w:t>第四章响应文件格式</w:t>
      </w:r>
    </w:p>
    <w:p w14:paraId="6F9155E3">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FAB023">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7DFAB023">
                      <w:r>
                        <w:rPr>
                          <w:rFonts w:hint="eastAsia"/>
                        </w:rPr>
                        <w:t>正本/副本</w:t>
                      </w:r>
                    </w:p>
                  </w:txbxContent>
                </v:textbox>
              </v:shape>
            </w:pict>
          </mc:Fallback>
        </mc:AlternateContent>
      </w:r>
    </w:p>
    <w:p w14:paraId="261FE1C3">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rPr>
        <w:t>采购公告名称</w:t>
      </w:r>
    </w:p>
    <w:p w14:paraId="53987910">
      <w:pPr>
        <w:jc w:val="center"/>
        <w:rPr>
          <w:rFonts w:ascii="方正小标宋简体" w:eastAsia="方正小标宋简体"/>
          <w:color w:val="000000"/>
          <w:sz w:val="44"/>
          <w:szCs w:val="44"/>
        </w:rPr>
      </w:pPr>
    </w:p>
    <w:p w14:paraId="78453007">
      <w:pPr>
        <w:jc w:val="center"/>
        <w:rPr>
          <w:rFonts w:hint="eastAsia" w:ascii="宋体" w:hAnsi="宋体"/>
          <w:b/>
          <w:color w:val="000000"/>
          <w:sz w:val="32"/>
          <w:szCs w:val="32"/>
        </w:rPr>
      </w:pPr>
      <w:r>
        <w:rPr>
          <w:rFonts w:hint="eastAsia" w:ascii="方正小标宋简体" w:eastAsia="方正小标宋简体"/>
          <w:color w:val="000000"/>
          <w:sz w:val="72"/>
          <w:szCs w:val="72"/>
        </w:rPr>
        <w:t>采购响应文件</w:t>
      </w:r>
    </w:p>
    <w:p w14:paraId="496393F7">
      <w:pPr>
        <w:rPr>
          <w:rFonts w:hint="eastAsia" w:ascii="宋体" w:hAnsi="宋体"/>
          <w:b/>
          <w:color w:val="000000"/>
          <w:sz w:val="32"/>
          <w:szCs w:val="32"/>
        </w:rPr>
      </w:pPr>
    </w:p>
    <w:p w14:paraId="4EEC8EBE">
      <w:pPr>
        <w:jc w:val="center"/>
        <w:rPr>
          <w:rFonts w:hint="eastAsia" w:ascii="宋体" w:hAnsi="宋体" w:eastAsia="宋体"/>
          <w:color w:val="000000"/>
          <w:sz w:val="32"/>
          <w:szCs w:val="32"/>
        </w:rPr>
      </w:pPr>
      <w:r>
        <w:rPr>
          <w:rFonts w:hint="eastAsia" w:ascii="宋体" w:hAnsi="宋体"/>
          <w:b/>
          <w:color w:val="000000"/>
          <w:sz w:val="32"/>
          <w:szCs w:val="32"/>
        </w:rPr>
        <w:t>招标单位：</w:t>
      </w:r>
      <w:r>
        <w:rPr>
          <w:rFonts w:hint="eastAsia" w:ascii="宋体" w:hAnsi="宋体"/>
          <w:color w:val="000000"/>
          <w:sz w:val="32"/>
          <w:szCs w:val="32"/>
        </w:rPr>
        <w:t>新郑市公立人民医院</w:t>
      </w:r>
    </w:p>
    <w:p w14:paraId="63BA448C">
      <w:pPr>
        <w:ind w:firstLine="1928" w:firstLineChars="600"/>
        <w:rPr>
          <w:rFonts w:hint="eastAsia" w:ascii="宋体" w:hAnsi="宋体"/>
          <w:sz w:val="32"/>
          <w:szCs w:val="32"/>
        </w:rPr>
      </w:pPr>
      <w:r>
        <w:rPr>
          <w:rFonts w:hint="eastAsia" w:ascii="宋体" w:hAnsi="宋体"/>
          <w:b/>
          <w:sz w:val="32"/>
          <w:szCs w:val="32"/>
        </w:rPr>
        <w:t>响应单位：</w:t>
      </w:r>
    </w:p>
    <w:p w14:paraId="23408363">
      <w:pPr>
        <w:ind w:firstLine="1928" w:firstLineChars="600"/>
        <w:rPr>
          <w:rFonts w:hint="eastAsia" w:ascii="宋体" w:hAnsi="宋体"/>
          <w:sz w:val="32"/>
          <w:szCs w:val="32"/>
        </w:rPr>
      </w:pPr>
      <w:r>
        <w:rPr>
          <w:rFonts w:hint="eastAsia" w:ascii="宋体" w:hAnsi="宋体"/>
          <w:b/>
          <w:sz w:val="32"/>
          <w:szCs w:val="32"/>
        </w:rPr>
        <w:t>响应单位代表：</w:t>
      </w:r>
    </w:p>
    <w:p w14:paraId="1C3F02A1">
      <w:pPr>
        <w:ind w:firstLine="1928" w:firstLineChars="600"/>
        <w:rPr>
          <w:rFonts w:hint="eastAsia" w:ascii="宋体" w:hAnsi="宋体"/>
          <w:sz w:val="32"/>
          <w:szCs w:val="32"/>
        </w:rPr>
      </w:pPr>
      <w:r>
        <w:rPr>
          <w:rFonts w:hint="eastAsia" w:ascii="宋体" w:hAnsi="宋体"/>
          <w:b/>
          <w:sz w:val="32"/>
          <w:szCs w:val="32"/>
        </w:rPr>
        <w:t>响应单位地址：</w:t>
      </w:r>
    </w:p>
    <w:p w14:paraId="1B33FC65">
      <w:pPr>
        <w:ind w:firstLine="1928" w:firstLineChars="600"/>
        <w:rPr>
          <w:rFonts w:hint="eastAsia" w:ascii="宋体" w:hAnsi="宋体"/>
          <w:sz w:val="32"/>
          <w:szCs w:val="32"/>
        </w:rPr>
      </w:pPr>
      <w:r>
        <w:rPr>
          <w:rFonts w:hint="eastAsia" w:ascii="宋体" w:hAnsi="宋体"/>
          <w:b/>
          <w:sz w:val="32"/>
          <w:szCs w:val="32"/>
        </w:rPr>
        <w:t>移动电话：</w:t>
      </w:r>
    </w:p>
    <w:p w14:paraId="381562F8">
      <w:pPr>
        <w:ind w:firstLine="1928" w:firstLineChars="600"/>
        <w:rPr>
          <w:rFonts w:hint="eastAsia" w:ascii="宋体" w:hAnsi="宋体"/>
          <w:b/>
          <w:color w:val="000000"/>
          <w:sz w:val="32"/>
          <w:szCs w:val="32"/>
        </w:rPr>
      </w:pPr>
      <w:r>
        <w:rPr>
          <w:rFonts w:hint="eastAsia" w:ascii="宋体" w:hAnsi="宋体"/>
          <w:b/>
          <w:color w:val="000000"/>
          <w:sz w:val="32"/>
          <w:szCs w:val="32"/>
        </w:rPr>
        <w:t>固定电话：</w:t>
      </w:r>
    </w:p>
    <w:p w14:paraId="3E024475">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E9031C5">
      <w:pPr>
        <w:pStyle w:val="15"/>
        <w:rPr>
          <w:rFonts w:hint="eastAsia" w:ascii="宋体" w:hAnsi="宋体"/>
          <w:b/>
          <w:color w:val="000000"/>
          <w:sz w:val="32"/>
          <w:szCs w:val="32"/>
        </w:rPr>
      </w:pPr>
    </w:p>
    <w:p w14:paraId="68701517">
      <w:pPr>
        <w:pStyle w:val="15"/>
        <w:rPr>
          <w:rFonts w:hint="eastAsia" w:ascii="宋体" w:hAnsi="宋体"/>
          <w:b/>
          <w:color w:val="000000"/>
          <w:sz w:val="32"/>
          <w:szCs w:val="32"/>
        </w:rPr>
      </w:pPr>
    </w:p>
    <w:p w14:paraId="5045E849">
      <w:pPr>
        <w:pStyle w:val="15"/>
        <w:rPr>
          <w:rFonts w:hint="eastAsia" w:ascii="宋体" w:hAnsi="宋体"/>
          <w:b/>
          <w:color w:val="000000"/>
          <w:sz w:val="32"/>
          <w:szCs w:val="32"/>
        </w:rPr>
      </w:pPr>
    </w:p>
    <w:p w14:paraId="750305DE">
      <w:pPr>
        <w:pStyle w:val="15"/>
        <w:rPr>
          <w:rFonts w:hint="eastAsia" w:ascii="宋体" w:hAnsi="宋体"/>
          <w:b/>
          <w:color w:val="000000"/>
          <w:sz w:val="32"/>
          <w:szCs w:val="32"/>
        </w:rPr>
      </w:pPr>
    </w:p>
    <w:p w14:paraId="47B29B5C">
      <w:pPr>
        <w:pStyle w:val="15"/>
        <w:rPr>
          <w:rFonts w:hint="eastAsia" w:ascii="宋体" w:hAnsi="宋体"/>
          <w:b/>
          <w:color w:val="000000"/>
          <w:sz w:val="32"/>
          <w:szCs w:val="32"/>
        </w:rPr>
      </w:pPr>
    </w:p>
    <w:p w14:paraId="33DEE400">
      <w:pPr>
        <w:pStyle w:val="15"/>
        <w:rPr>
          <w:rFonts w:hint="eastAsia" w:ascii="宋体" w:hAnsi="宋体"/>
          <w:b/>
          <w:color w:val="000000"/>
          <w:sz w:val="32"/>
          <w:szCs w:val="32"/>
        </w:rPr>
      </w:pPr>
    </w:p>
    <w:p w14:paraId="43F06FC7">
      <w:pPr>
        <w:pStyle w:val="15"/>
        <w:rPr>
          <w:rFonts w:hint="eastAsia" w:ascii="宋体" w:hAnsi="宋体"/>
          <w:b/>
          <w:color w:val="000000"/>
          <w:sz w:val="32"/>
          <w:szCs w:val="32"/>
        </w:rPr>
      </w:pPr>
    </w:p>
    <w:p w14:paraId="6E57D998">
      <w:pPr>
        <w:pStyle w:val="15"/>
        <w:rPr>
          <w:rFonts w:hint="eastAsia" w:ascii="宋体" w:hAnsi="宋体"/>
          <w:b/>
          <w:color w:val="000000"/>
          <w:sz w:val="32"/>
          <w:szCs w:val="32"/>
        </w:rPr>
      </w:pPr>
    </w:p>
    <w:p w14:paraId="0534AA52">
      <w:pPr>
        <w:pStyle w:val="15"/>
        <w:rPr>
          <w:rFonts w:hint="eastAsia" w:ascii="宋体" w:hAnsi="宋体"/>
          <w:b/>
          <w:color w:val="000000"/>
          <w:sz w:val="32"/>
          <w:szCs w:val="32"/>
        </w:rPr>
      </w:pPr>
    </w:p>
    <w:p w14:paraId="71F7BD35">
      <w:pPr>
        <w:jc w:val="center"/>
        <w:rPr>
          <w:rFonts w:ascii="方正小标宋简体" w:eastAsia="方正小标宋简体"/>
          <w:color w:val="000000"/>
          <w:sz w:val="36"/>
          <w:szCs w:val="36"/>
        </w:rPr>
      </w:pPr>
      <w:r>
        <w:rPr>
          <w:rFonts w:hint="eastAsia" w:ascii="方正小标宋简体" w:eastAsia="方正小标宋简体"/>
          <w:color w:val="000000"/>
          <w:sz w:val="36"/>
          <w:szCs w:val="36"/>
        </w:rPr>
        <w:t>响应文件组成</w:t>
      </w:r>
    </w:p>
    <w:tbl>
      <w:tblPr>
        <w:tblStyle w:val="9"/>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0C1B3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2D4AAF9B">
            <w:pPr>
              <w:jc w:val="center"/>
              <w:rPr>
                <w:rFonts w:hint="eastAsia"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4728B8F">
            <w:pPr>
              <w:jc w:val="center"/>
              <w:rPr>
                <w:rFonts w:hint="eastAsia"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63D56504">
            <w:pPr>
              <w:jc w:val="center"/>
              <w:rPr>
                <w:rFonts w:hint="eastAsia" w:ascii="微软雅黑" w:hAnsi="微软雅黑" w:eastAsia="微软雅黑"/>
                <w:b/>
                <w:color w:val="C00000"/>
              </w:rPr>
            </w:pPr>
            <w:r>
              <w:rPr>
                <w:rFonts w:hint="eastAsia" w:ascii="微软雅黑" w:hAnsi="微软雅黑" w:eastAsia="微软雅黑"/>
                <w:b/>
                <w:color w:val="C00000"/>
              </w:rPr>
              <w:t>备注</w:t>
            </w:r>
          </w:p>
        </w:tc>
      </w:tr>
      <w:tr w14:paraId="63CAC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B58D235">
            <w:pPr>
              <w:jc w:val="center"/>
              <w:rPr>
                <w:rFonts w:hint="eastAsia" w:ascii="仿宋" w:hAnsi="仿宋" w:eastAsia="仿宋"/>
                <w:b/>
                <w:color w:val="C00000"/>
                <w:sz w:val="22"/>
                <w:szCs w:val="21"/>
              </w:rPr>
            </w:pPr>
          </w:p>
        </w:tc>
        <w:tc>
          <w:tcPr>
            <w:tcW w:w="3685" w:type="dxa"/>
            <w:vAlign w:val="center"/>
          </w:tcPr>
          <w:p w14:paraId="072B0266">
            <w:pPr>
              <w:jc w:val="center"/>
              <w:rPr>
                <w:rFonts w:hint="eastAsia"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23564F12">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143C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63A857F1">
            <w:pPr>
              <w:jc w:val="center"/>
              <w:rPr>
                <w:rFonts w:hint="eastAsia"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3DCFCD91">
            <w:pPr>
              <w:jc w:val="center"/>
              <w:rPr>
                <w:rFonts w:hint="eastAsia"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398536BE">
            <w:pPr>
              <w:jc w:val="left"/>
              <w:rPr>
                <w:rFonts w:hint="eastAsia" w:ascii="仿宋" w:hAnsi="仿宋" w:eastAsia="仿宋"/>
                <w:b/>
                <w:color w:val="C00000"/>
                <w:sz w:val="22"/>
                <w:szCs w:val="21"/>
              </w:rPr>
            </w:pPr>
            <w:r>
              <w:rPr>
                <w:rFonts w:hint="eastAsia" w:ascii="仿宋" w:hAnsi="仿宋" w:eastAsia="仿宋"/>
                <w:b/>
                <w:color w:val="C00000"/>
                <w:sz w:val="22"/>
                <w:szCs w:val="21"/>
              </w:rPr>
              <w:t>不得缺项空项，且必须有品牌、</w:t>
            </w:r>
            <w:r>
              <w:rPr>
                <w:rFonts w:hint="eastAsia" w:ascii="仿宋" w:hAnsi="仿宋" w:eastAsia="仿宋"/>
                <w:b/>
                <w:color w:val="C00000"/>
                <w:sz w:val="22"/>
                <w:szCs w:val="21"/>
                <w:lang w:val="en-US" w:eastAsia="zh-CN"/>
              </w:rPr>
              <w:t>规格型号、</w:t>
            </w:r>
            <w:r>
              <w:rPr>
                <w:rFonts w:hint="eastAsia" w:ascii="仿宋" w:hAnsi="仿宋" w:eastAsia="仿宋"/>
                <w:b/>
                <w:color w:val="C00000"/>
                <w:sz w:val="22"/>
                <w:szCs w:val="21"/>
              </w:rPr>
              <w:t>单价、总价</w:t>
            </w:r>
          </w:p>
        </w:tc>
      </w:tr>
      <w:tr w14:paraId="46A1F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3D654569">
            <w:pPr>
              <w:jc w:val="center"/>
              <w:rPr>
                <w:rFonts w:hint="eastAsia"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6CEEAF22">
            <w:pPr>
              <w:jc w:val="center"/>
              <w:rPr>
                <w:rFonts w:hint="eastAsia" w:ascii="仿宋" w:hAnsi="仿宋" w:eastAsia="仿宋"/>
                <w:b/>
                <w:color w:val="C00000"/>
                <w:sz w:val="22"/>
                <w:szCs w:val="21"/>
              </w:rPr>
            </w:pPr>
            <w:r>
              <w:rPr>
                <w:rFonts w:hint="eastAsia" w:ascii="仿宋" w:hAnsi="仿宋" w:eastAsia="仿宋"/>
                <w:b/>
                <w:color w:val="C00000"/>
                <w:sz w:val="22"/>
                <w:szCs w:val="21"/>
              </w:rPr>
              <w:t>投标响应函</w:t>
            </w:r>
          </w:p>
        </w:tc>
        <w:tc>
          <w:tcPr>
            <w:tcW w:w="5229" w:type="dxa"/>
            <w:vAlign w:val="center"/>
          </w:tcPr>
          <w:p w14:paraId="3143E5B6">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格式见附件3</w:t>
            </w:r>
          </w:p>
        </w:tc>
      </w:tr>
      <w:tr w14:paraId="303F3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534D0ACF">
            <w:pPr>
              <w:jc w:val="center"/>
              <w:rPr>
                <w:rFonts w:hint="eastAsia"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6676E5BF">
            <w:pPr>
              <w:jc w:val="center"/>
              <w:rPr>
                <w:rFonts w:hint="eastAsia"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61F06173">
            <w:pPr>
              <w:jc w:val="left"/>
              <w:rPr>
                <w:rFonts w:hint="eastAsia" w:ascii="仿宋" w:hAnsi="仿宋" w:eastAsia="仿宋"/>
                <w:b/>
                <w:color w:val="C00000"/>
                <w:sz w:val="22"/>
                <w:szCs w:val="21"/>
              </w:rPr>
            </w:pPr>
            <w:r>
              <w:rPr>
                <w:rFonts w:hint="eastAsia" w:ascii="仿宋" w:hAnsi="仿宋" w:eastAsia="仿宋"/>
                <w:b/>
                <w:color w:val="C00000"/>
                <w:sz w:val="22"/>
                <w:szCs w:val="21"/>
              </w:rPr>
              <w:t>法人授权委托书格式见附件4</w:t>
            </w:r>
          </w:p>
          <w:p w14:paraId="7B74B1B8">
            <w:pPr>
              <w:jc w:val="left"/>
              <w:rPr>
                <w:rFonts w:hint="eastAsia" w:ascii="仿宋" w:hAnsi="仿宋" w:eastAsia="仿宋"/>
                <w:b/>
                <w:color w:val="C00000"/>
                <w:sz w:val="22"/>
                <w:szCs w:val="21"/>
              </w:rPr>
            </w:pPr>
          </w:p>
        </w:tc>
      </w:tr>
      <w:tr w14:paraId="1453A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BB656F6">
            <w:pPr>
              <w:jc w:val="center"/>
              <w:rPr>
                <w:rFonts w:hint="eastAsia"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7D7E4D94">
            <w:pPr>
              <w:jc w:val="center"/>
              <w:rPr>
                <w:rFonts w:hint="eastAsia"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7FA5F75C">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格式见附件5</w:t>
            </w:r>
          </w:p>
        </w:tc>
      </w:tr>
      <w:tr w14:paraId="1E1C9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222557C">
            <w:pPr>
              <w:jc w:val="center"/>
              <w:rPr>
                <w:rFonts w:hint="eastAsia"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1632F2BF">
            <w:pPr>
              <w:jc w:val="center"/>
              <w:rPr>
                <w:rFonts w:hint="eastAsia"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17C1483">
            <w:pPr>
              <w:jc w:val="left"/>
              <w:rPr>
                <w:rFonts w:hint="eastAsia" w:ascii="仿宋" w:hAnsi="仿宋" w:eastAsia="仿宋"/>
                <w:b/>
                <w:color w:val="C00000"/>
                <w:sz w:val="22"/>
                <w:szCs w:val="21"/>
              </w:rPr>
            </w:pPr>
          </w:p>
        </w:tc>
      </w:tr>
      <w:tr w14:paraId="6567B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2DD1F9FB">
            <w:pPr>
              <w:jc w:val="center"/>
              <w:rPr>
                <w:rFonts w:hint="eastAsia" w:ascii="仿宋" w:hAnsi="仿宋" w:eastAsia="仿宋"/>
                <w:b/>
                <w:color w:val="C00000"/>
                <w:sz w:val="22"/>
                <w:szCs w:val="18"/>
              </w:rPr>
            </w:pPr>
            <w:r>
              <w:rPr>
                <w:rFonts w:hint="eastAsia" w:ascii="仿宋" w:hAnsi="仿宋" w:eastAsia="仿宋"/>
                <w:b/>
                <w:color w:val="C00000"/>
                <w:sz w:val="22"/>
                <w:szCs w:val="18"/>
              </w:rPr>
              <w:t>6</w:t>
            </w:r>
          </w:p>
        </w:tc>
        <w:tc>
          <w:tcPr>
            <w:tcW w:w="3685" w:type="dxa"/>
            <w:tcBorders>
              <w:top w:val="single" w:color="auto" w:sz="4" w:space="0"/>
              <w:bottom w:val="single" w:color="auto" w:sz="4" w:space="0"/>
            </w:tcBorders>
            <w:vAlign w:val="center"/>
          </w:tcPr>
          <w:p w14:paraId="4FA3DB83">
            <w:pPr>
              <w:jc w:val="center"/>
              <w:rPr>
                <w:rFonts w:hint="eastAsia" w:ascii="仿宋" w:hAnsi="仿宋" w:eastAsia="仿宋"/>
                <w:b/>
                <w:color w:val="C00000"/>
                <w:sz w:val="22"/>
                <w:szCs w:val="21"/>
              </w:rPr>
            </w:pPr>
            <w:r>
              <w:rPr>
                <w:rFonts w:hint="eastAsia" w:ascii="仿宋" w:hAnsi="仿宋" w:eastAsia="仿宋"/>
                <w:b/>
                <w:color w:val="C00000"/>
                <w:sz w:val="22"/>
                <w:szCs w:val="21"/>
              </w:rPr>
              <w:t>销售业绩及客户清单</w:t>
            </w:r>
          </w:p>
        </w:tc>
        <w:tc>
          <w:tcPr>
            <w:tcW w:w="5229" w:type="dxa"/>
            <w:tcBorders>
              <w:top w:val="single" w:color="auto" w:sz="4" w:space="0"/>
              <w:bottom w:val="single" w:color="auto" w:sz="4" w:space="0"/>
            </w:tcBorders>
            <w:vAlign w:val="center"/>
          </w:tcPr>
          <w:p w14:paraId="62D00EF7">
            <w:pPr>
              <w:jc w:val="left"/>
              <w:rPr>
                <w:rFonts w:hint="eastAsia" w:ascii="仿宋" w:hAnsi="仿宋" w:eastAsia="仿宋"/>
                <w:b/>
                <w:color w:val="C00000"/>
                <w:sz w:val="22"/>
                <w:szCs w:val="21"/>
              </w:rPr>
            </w:pPr>
          </w:p>
        </w:tc>
      </w:tr>
      <w:tr w14:paraId="6F79A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48FC046B">
            <w:pPr>
              <w:jc w:val="center"/>
              <w:rPr>
                <w:rFonts w:hint="eastAsia" w:ascii="仿宋" w:hAnsi="仿宋" w:eastAsia="仿宋"/>
                <w:b/>
                <w:color w:val="C00000"/>
                <w:sz w:val="22"/>
                <w:szCs w:val="18"/>
              </w:rPr>
            </w:pPr>
            <w:r>
              <w:rPr>
                <w:rFonts w:hint="eastAsia" w:ascii="仿宋" w:hAnsi="仿宋" w:eastAsia="仿宋"/>
                <w:b/>
                <w:color w:val="C00000"/>
                <w:sz w:val="22"/>
                <w:szCs w:val="18"/>
              </w:rPr>
              <w:t>7</w:t>
            </w:r>
          </w:p>
        </w:tc>
        <w:tc>
          <w:tcPr>
            <w:tcW w:w="3685" w:type="dxa"/>
            <w:tcBorders>
              <w:top w:val="single" w:color="auto" w:sz="4" w:space="0"/>
              <w:bottom w:val="single" w:color="auto" w:sz="4" w:space="0"/>
            </w:tcBorders>
            <w:vAlign w:val="center"/>
          </w:tcPr>
          <w:p w14:paraId="1F72729D">
            <w:pPr>
              <w:jc w:val="center"/>
              <w:rPr>
                <w:rFonts w:hint="eastAsia" w:ascii="仿宋" w:hAnsi="仿宋" w:eastAsia="仿宋"/>
                <w:b/>
                <w:color w:val="C00000"/>
                <w:sz w:val="22"/>
                <w:szCs w:val="21"/>
              </w:rPr>
            </w:pPr>
            <w:r>
              <w:rPr>
                <w:rFonts w:hint="eastAsia" w:ascii="仿宋" w:hAnsi="仿宋" w:eastAsia="仿宋"/>
                <w:b/>
                <w:color w:val="C00000"/>
                <w:sz w:val="22"/>
                <w:szCs w:val="21"/>
              </w:rPr>
              <w:t>服务方案</w:t>
            </w:r>
          </w:p>
        </w:tc>
        <w:tc>
          <w:tcPr>
            <w:tcW w:w="5229" w:type="dxa"/>
            <w:tcBorders>
              <w:top w:val="single" w:color="auto" w:sz="4" w:space="0"/>
              <w:bottom w:val="single" w:color="auto" w:sz="4" w:space="0"/>
            </w:tcBorders>
            <w:vAlign w:val="center"/>
          </w:tcPr>
          <w:p w14:paraId="5C901EE3">
            <w:pPr>
              <w:jc w:val="center"/>
              <w:rPr>
                <w:rFonts w:hint="eastAsia" w:ascii="仿宋" w:hAnsi="仿宋" w:eastAsia="仿宋" w:cs="宋体"/>
                <w:b/>
                <w:bCs/>
                <w:color w:val="C00000"/>
                <w:kern w:val="0"/>
                <w:sz w:val="22"/>
                <w:szCs w:val="21"/>
              </w:rPr>
            </w:pPr>
            <w:r>
              <w:rPr>
                <w:rFonts w:hint="eastAsia" w:ascii="仿宋" w:hAnsi="仿宋" w:eastAsia="仿宋" w:cs="宋体"/>
                <w:b/>
                <w:bCs/>
                <w:color w:val="C00000"/>
                <w:kern w:val="0"/>
                <w:sz w:val="22"/>
                <w:szCs w:val="21"/>
              </w:rPr>
              <w:t>包含配送、售后、响应速度等</w:t>
            </w:r>
          </w:p>
        </w:tc>
      </w:tr>
      <w:tr w14:paraId="5B2EC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21A33FFA">
            <w:pPr>
              <w:jc w:val="center"/>
              <w:rPr>
                <w:rFonts w:hint="eastAsia" w:ascii="仿宋" w:hAnsi="仿宋" w:eastAsia="仿宋"/>
                <w:b/>
                <w:color w:val="C00000"/>
                <w:sz w:val="22"/>
                <w:szCs w:val="18"/>
              </w:rPr>
            </w:pPr>
            <w:r>
              <w:rPr>
                <w:rFonts w:hint="eastAsia" w:ascii="仿宋" w:hAnsi="仿宋" w:eastAsia="仿宋"/>
                <w:b/>
                <w:color w:val="C00000"/>
                <w:sz w:val="22"/>
                <w:szCs w:val="18"/>
              </w:rPr>
              <w:t>8</w:t>
            </w:r>
          </w:p>
        </w:tc>
        <w:tc>
          <w:tcPr>
            <w:tcW w:w="3685" w:type="dxa"/>
            <w:tcBorders>
              <w:top w:val="single" w:color="auto" w:sz="4" w:space="0"/>
              <w:bottom w:val="single" w:color="auto" w:sz="4" w:space="0"/>
            </w:tcBorders>
            <w:vAlign w:val="center"/>
          </w:tcPr>
          <w:p w14:paraId="050EBDAD">
            <w:pPr>
              <w:jc w:val="center"/>
              <w:rPr>
                <w:rFonts w:hint="eastAsia"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229" w:type="dxa"/>
            <w:tcBorders>
              <w:top w:val="single" w:color="auto" w:sz="4" w:space="0"/>
              <w:bottom w:val="single" w:color="auto" w:sz="4" w:space="0"/>
            </w:tcBorders>
            <w:vAlign w:val="center"/>
          </w:tcPr>
          <w:p w14:paraId="61F3F506">
            <w:pPr>
              <w:rPr>
                <w:rFonts w:hint="eastAsia" w:ascii="仿宋" w:hAnsi="仿宋" w:eastAsia="仿宋" w:cs="宋体"/>
                <w:b/>
                <w:bCs/>
                <w:color w:val="C00000"/>
                <w:kern w:val="0"/>
                <w:sz w:val="22"/>
                <w:szCs w:val="21"/>
              </w:rPr>
            </w:pPr>
          </w:p>
        </w:tc>
      </w:tr>
      <w:tr w14:paraId="7FE55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6EC64239">
            <w:pPr>
              <w:jc w:val="center"/>
              <w:rPr>
                <w:rFonts w:hint="eastAsia" w:ascii="仿宋" w:hAnsi="仿宋" w:eastAsia="仿宋"/>
                <w:b/>
                <w:color w:val="C00000"/>
                <w:sz w:val="22"/>
                <w:szCs w:val="18"/>
              </w:rPr>
            </w:pPr>
            <w:r>
              <w:rPr>
                <w:rFonts w:hint="eastAsia" w:ascii="仿宋" w:hAnsi="仿宋" w:eastAsia="仿宋"/>
                <w:b/>
                <w:color w:val="C00000"/>
                <w:sz w:val="22"/>
                <w:szCs w:val="18"/>
              </w:rPr>
              <w:t>9</w:t>
            </w:r>
          </w:p>
        </w:tc>
        <w:tc>
          <w:tcPr>
            <w:tcW w:w="3685" w:type="dxa"/>
            <w:tcBorders>
              <w:top w:val="single" w:color="auto" w:sz="4" w:space="0"/>
              <w:bottom w:val="single" w:color="auto" w:sz="4" w:space="0"/>
            </w:tcBorders>
            <w:vAlign w:val="center"/>
          </w:tcPr>
          <w:p w14:paraId="01A34BE8">
            <w:pPr>
              <w:jc w:val="center"/>
              <w:rPr>
                <w:rFonts w:hint="eastAsia" w:ascii="仿宋" w:hAnsi="仿宋" w:eastAsia="仿宋"/>
                <w:b/>
                <w:color w:val="C00000"/>
                <w:sz w:val="22"/>
                <w:szCs w:val="21"/>
              </w:rPr>
            </w:pPr>
            <w:r>
              <w:rPr>
                <w:rFonts w:hint="eastAsia" w:ascii="仿宋" w:hAnsi="仿宋" w:eastAsia="仿宋"/>
                <w:b/>
                <w:color w:val="C00000"/>
                <w:sz w:val="22"/>
                <w:szCs w:val="21"/>
              </w:rPr>
              <w:t>投标人认为应递交的其它材料</w:t>
            </w:r>
          </w:p>
        </w:tc>
        <w:tc>
          <w:tcPr>
            <w:tcW w:w="5229" w:type="dxa"/>
            <w:tcBorders>
              <w:top w:val="single" w:color="auto" w:sz="4" w:space="0"/>
              <w:bottom w:val="single" w:color="auto" w:sz="4" w:space="0"/>
            </w:tcBorders>
            <w:vAlign w:val="center"/>
          </w:tcPr>
          <w:p w14:paraId="32CEC78B">
            <w:pPr>
              <w:jc w:val="center"/>
              <w:rPr>
                <w:rFonts w:hint="eastAsia" w:ascii="仿宋" w:hAnsi="仿宋" w:eastAsia="仿宋" w:cs="宋体"/>
                <w:b/>
                <w:bCs/>
                <w:color w:val="C00000"/>
                <w:kern w:val="0"/>
                <w:sz w:val="22"/>
                <w:szCs w:val="21"/>
              </w:rPr>
            </w:pPr>
          </w:p>
        </w:tc>
      </w:tr>
    </w:tbl>
    <w:p w14:paraId="1BE8D166">
      <w:pPr>
        <w:spacing w:line="520" w:lineRule="exact"/>
        <w:ind w:left="-283" w:leftChars="-135" w:right="-340" w:rightChars="-162"/>
        <w:rPr>
          <w:rFonts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1、响应响应文件封面右上角须标明正本、副本；2、需提供响应响应文件正本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0A7199C9">
      <w:pPr>
        <w:pStyle w:val="15"/>
        <w:rPr>
          <w:rFonts w:ascii="仿宋_GB2312" w:eastAsia="仿宋_GB2312"/>
          <w:color w:val="000000"/>
          <w:sz w:val="28"/>
          <w:szCs w:val="28"/>
        </w:rPr>
      </w:pPr>
    </w:p>
    <w:p w14:paraId="53E89895">
      <w:pPr>
        <w:pStyle w:val="15"/>
        <w:rPr>
          <w:rFonts w:ascii="仿宋_GB2312" w:eastAsia="仿宋_GB2312"/>
          <w:color w:val="000000"/>
          <w:sz w:val="28"/>
          <w:szCs w:val="28"/>
        </w:rPr>
      </w:pPr>
    </w:p>
    <w:p w14:paraId="0E284860">
      <w:pPr>
        <w:pStyle w:val="15"/>
        <w:rPr>
          <w:rFonts w:ascii="仿宋_GB2312" w:eastAsia="仿宋_GB2312"/>
          <w:color w:val="000000"/>
          <w:sz w:val="28"/>
          <w:szCs w:val="28"/>
        </w:rPr>
      </w:pPr>
    </w:p>
    <w:p w14:paraId="0F55A925">
      <w:pPr>
        <w:pStyle w:val="15"/>
        <w:rPr>
          <w:rFonts w:ascii="仿宋_GB2312" w:eastAsia="仿宋_GB2312"/>
          <w:color w:val="000000"/>
          <w:sz w:val="28"/>
          <w:szCs w:val="28"/>
        </w:rPr>
      </w:pPr>
    </w:p>
    <w:p w14:paraId="48DE0CE2">
      <w:pPr>
        <w:pStyle w:val="15"/>
        <w:rPr>
          <w:rFonts w:ascii="仿宋_GB2312" w:eastAsia="仿宋_GB2312"/>
          <w:color w:val="000000"/>
          <w:sz w:val="28"/>
          <w:szCs w:val="28"/>
        </w:rPr>
      </w:pPr>
    </w:p>
    <w:p w14:paraId="0ED89294">
      <w:pPr>
        <w:pStyle w:val="15"/>
        <w:rPr>
          <w:rFonts w:ascii="仿宋_GB2312" w:eastAsia="仿宋_GB2312"/>
          <w:color w:val="000000"/>
          <w:sz w:val="28"/>
          <w:szCs w:val="28"/>
        </w:rPr>
      </w:pPr>
    </w:p>
    <w:p w14:paraId="7FB2CB1C">
      <w:pPr>
        <w:pStyle w:val="15"/>
        <w:rPr>
          <w:rFonts w:ascii="仿宋_GB2312" w:eastAsia="仿宋_GB2312"/>
          <w:color w:val="000000"/>
          <w:sz w:val="28"/>
          <w:szCs w:val="28"/>
        </w:rPr>
      </w:pPr>
    </w:p>
    <w:p w14:paraId="0A491A52">
      <w:pPr>
        <w:pStyle w:val="15"/>
        <w:rPr>
          <w:rFonts w:ascii="仿宋_GB2312" w:eastAsia="仿宋_GB2312"/>
          <w:color w:val="000000"/>
          <w:sz w:val="28"/>
          <w:szCs w:val="28"/>
        </w:rPr>
      </w:pPr>
    </w:p>
    <w:p w14:paraId="59C2B5FF">
      <w:pPr>
        <w:pStyle w:val="15"/>
        <w:rPr>
          <w:rFonts w:ascii="仿宋_GB2312" w:eastAsia="仿宋_GB2312"/>
          <w:color w:val="000000"/>
          <w:sz w:val="28"/>
          <w:szCs w:val="28"/>
        </w:rPr>
      </w:pPr>
    </w:p>
    <w:p w14:paraId="5F2852BA">
      <w:pPr>
        <w:pStyle w:val="15"/>
        <w:rPr>
          <w:rFonts w:ascii="仿宋_GB2312" w:eastAsia="仿宋_GB2312"/>
          <w:color w:val="000000"/>
          <w:sz w:val="28"/>
          <w:szCs w:val="28"/>
        </w:rPr>
      </w:pPr>
    </w:p>
    <w:p w14:paraId="521CF9D9">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644B5BA2">
      <w:pPr>
        <w:spacing w:line="500" w:lineRule="exact"/>
        <w:rPr>
          <w:rFonts w:ascii="方正小标宋简体" w:eastAsia="方正小标宋简体"/>
          <w:color w:val="000000"/>
          <w:sz w:val="44"/>
          <w:szCs w:val="44"/>
        </w:rPr>
      </w:pPr>
    </w:p>
    <w:p w14:paraId="471CD4CD">
      <w:pPr>
        <w:spacing w:line="340" w:lineRule="atLeast"/>
        <w:outlineLvl w:val="0"/>
        <w:rPr>
          <w:rFonts w:hint="eastAsia" w:ascii="黑体" w:hAnsi="宋体" w:eastAsia="黑体" w:cs="宋体"/>
          <w:b/>
          <w:color w:val="000000"/>
          <w:sz w:val="32"/>
          <w:szCs w:val="32"/>
        </w:rPr>
      </w:pPr>
      <w:bookmarkStart w:id="0" w:name="_Toc337475854"/>
      <w:bookmarkStart w:id="1" w:name="_Toc219626747"/>
      <w:bookmarkStart w:id="2" w:name="_Toc320878640"/>
      <w:bookmarkStart w:id="3" w:name="_Toc10762"/>
      <w:bookmarkStart w:id="4" w:name="_Toc258360158"/>
      <w:bookmarkStart w:id="5" w:name="_Toc258360269"/>
      <w:bookmarkStart w:id="6" w:name="_Toc258333636"/>
      <w:bookmarkStart w:id="7" w:name="_Toc248896063"/>
      <w:bookmarkStart w:id="8" w:name="_Toc261708863"/>
      <w:bookmarkStart w:id="9" w:name="_Toc15313"/>
      <w:bookmarkStart w:id="10" w:name="_Toc304219257"/>
      <w:bookmarkStart w:id="11" w:name="_Toc9548"/>
      <w:bookmarkStart w:id="12" w:name="_Toc337554724"/>
      <w:bookmarkStart w:id="13" w:name="_Toc258354146"/>
      <w:bookmarkStart w:id="14" w:name="_Toc17030"/>
    </w:p>
    <w:p w14:paraId="4B13CE2F">
      <w:pPr>
        <w:spacing w:line="340" w:lineRule="atLeast"/>
        <w:outlineLvl w:val="0"/>
        <w:rPr>
          <w:rFonts w:hint="eastAsia" w:ascii="黑体" w:hAnsi="宋体" w:eastAsia="黑体" w:cs="宋体"/>
          <w:b/>
          <w:color w:val="000000"/>
          <w:sz w:val="32"/>
          <w:szCs w:val="32"/>
        </w:rPr>
      </w:pPr>
    </w:p>
    <w:p w14:paraId="4ED20797">
      <w:pPr>
        <w:spacing w:line="340" w:lineRule="atLeast"/>
        <w:outlineLvl w:val="0"/>
        <w:rPr>
          <w:rFonts w:hint="eastAsia" w:ascii="黑体" w:hAnsi="宋体" w:eastAsia="黑体" w:cs="宋体"/>
          <w:b/>
          <w:color w:val="000000"/>
          <w:sz w:val="32"/>
          <w:szCs w:val="32"/>
        </w:rPr>
      </w:pPr>
    </w:p>
    <w:p w14:paraId="043D5164">
      <w:pPr>
        <w:spacing w:line="340" w:lineRule="atLeast"/>
        <w:outlineLvl w:val="0"/>
        <w:rPr>
          <w:rFonts w:hint="eastAsia" w:ascii="黑体" w:hAnsi="宋体" w:eastAsia="黑体" w:cs="宋体"/>
          <w:b/>
          <w:color w:val="000000"/>
          <w:sz w:val="32"/>
          <w:szCs w:val="32"/>
        </w:rPr>
      </w:pPr>
    </w:p>
    <w:p w14:paraId="77F0C4A3">
      <w:pPr>
        <w:spacing w:line="340" w:lineRule="atLeast"/>
        <w:outlineLvl w:val="0"/>
        <w:rPr>
          <w:rFonts w:hint="eastAsia" w:ascii="黑体" w:hAnsi="宋体" w:eastAsia="黑体" w:cs="宋体"/>
          <w:b/>
          <w:color w:val="000000"/>
          <w:sz w:val="32"/>
          <w:szCs w:val="32"/>
        </w:rPr>
      </w:pPr>
    </w:p>
    <w:p w14:paraId="01D2057E">
      <w:pPr>
        <w:spacing w:line="340" w:lineRule="atLeast"/>
        <w:outlineLvl w:val="0"/>
        <w:rPr>
          <w:rFonts w:hint="eastAsia" w:ascii="黑体" w:hAnsi="宋体" w:eastAsia="黑体" w:cs="宋体"/>
          <w:b/>
          <w:color w:val="000000"/>
          <w:sz w:val="32"/>
          <w:szCs w:val="32"/>
        </w:rPr>
      </w:pPr>
    </w:p>
    <w:p w14:paraId="2F8D4640">
      <w:pPr>
        <w:pStyle w:val="15"/>
        <w:rPr>
          <w:rFonts w:hint="eastAsia" w:ascii="黑体" w:hAnsi="宋体" w:eastAsia="黑体" w:cs="宋体"/>
          <w:b/>
          <w:color w:val="000000"/>
          <w:sz w:val="32"/>
          <w:szCs w:val="32"/>
        </w:rPr>
      </w:pPr>
    </w:p>
    <w:p w14:paraId="3FBAAB68">
      <w:pPr>
        <w:pStyle w:val="15"/>
        <w:rPr>
          <w:rFonts w:hint="eastAsia" w:ascii="黑体" w:hAnsi="宋体" w:eastAsia="黑体" w:cs="宋体"/>
          <w:b/>
          <w:color w:val="000000"/>
          <w:sz w:val="32"/>
          <w:szCs w:val="32"/>
        </w:rPr>
      </w:pPr>
    </w:p>
    <w:p w14:paraId="407B74F8">
      <w:pPr>
        <w:pStyle w:val="15"/>
        <w:rPr>
          <w:rFonts w:hint="eastAsia" w:ascii="黑体" w:hAnsi="宋体" w:eastAsia="黑体" w:cs="宋体"/>
          <w:b/>
          <w:color w:val="000000"/>
          <w:sz w:val="32"/>
          <w:szCs w:val="32"/>
        </w:rPr>
      </w:pPr>
    </w:p>
    <w:p w14:paraId="570D0EA4">
      <w:pPr>
        <w:pStyle w:val="15"/>
        <w:rPr>
          <w:rFonts w:hint="eastAsia" w:ascii="黑体" w:hAnsi="宋体" w:eastAsia="黑体" w:cs="宋体"/>
          <w:b/>
          <w:color w:val="000000"/>
          <w:sz w:val="32"/>
          <w:szCs w:val="32"/>
        </w:rPr>
      </w:pPr>
    </w:p>
    <w:p w14:paraId="4E87AE49">
      <w:pPr>
        <w:spacing w:line="340" w:lineRule="atLeast"/>
        <w:outlineLvl w:val="0"/>
        <w:rPr>
          <w:rFonts w:hint="eastAsia" w:ascii="黑体" w:hAnsi="宋体" w:eastAsia="黑体" w:cs="宋体"/>
          <w:b/>
          <w:color w:val="000000"/>
          <w:sz w:val="32"/>
          <w:szCs w:val="32"/>
        </w:rPr>
      </w:pPr>
    </w:p>
    <w:p w14:paraId="0CC4BACC">
      <w:pPr>
        <w:spacing w:line="340" w:lineRule="atLeast"/>
        <w:outlineLvl w:val="0"/>
        <w:rPr>
          <w:rFonts w:hint="eastAsia" w:ascii="黑体" w:hAnsi="宋体" w:eastAsia="黑体" w:cs="宋体"/>
          <w:b/>
          <w:color w:val="000000"/>
          <w:sz w:val="32"/>
          <w:szCs w:val="32"/>
        </w:rPr>
      </w:pPr>
    </w:p>
    <w:p w14:paraId="67659AC8">
      <w:pPr>
        <w:spacing w:line="340" w:lineRule="atLeast"/>
        <w:outlineLvl w:val="0"/>
        <w:rPr>
          <w:rFonts w:hint="eastAsia" w:ascii="黑体" w:hAnsi="宋体" w:eastAsia="黑体" w:cs="宋体"/>
          <w:b/>
          <w:color w:val="000000"/>
          <w:sz w:val="32"/>
          <w:szCs w:val="32"/>
        </w:rPr>
      </w:pPr>
    </w:p>
    <w:p w14:paraId="593E5309">
      <w:pPr>
        <w:spacing w:line="340" w:lineRule="atLeast"/>
        <w:outlineLvl w:val="0"/>
        <w:rPr>
          <w:rFonts w:hint="eastAsia" w:ascii="黑体" w:hAnsi="宋体" w:eastAsia="黑体" w:cs="宋体"/>
          <w:b/>
          <w:color w:val="000000"/>
          <w:sz w:val="32"/>
          <w:szCs w:val="32"/>
        </w:rPr>
      </w:pPr>
    </w:p>
    <w:p w14:paraId="7C203852">
      <w:pPr>
        <w:spacing w:line="340" w:lineRule="atLeast"/>
        <w:outlineLvl w:val="0"/>
        <w:rPr>
          <w:rFonts w:hint="eastAsia" w:ascii="黑体" w:hAnsi="宋体" w:eastAsia="黑体" w:cs="宋体"/>
          <w:b/>
          <w:color w:val="000000"/>
          <w:sz w:val="32"/>
          <w:szCs w:val="32"/>
        </w:rPr>
      </w:pPr>
    </w:p>
    <w:p w14:paraId="668FEC1A">
      <w:pPr>
        <w:spacing w:line="340" w:lineRule="atLeast"/>
        <w:outlineLvl w:val="0"/>
        <w:rPr>
          <w:rFonts w:hint="eastAsia" w:ascii="黑体" w:hAnsi="宋体" w:eastAsia="黑体" w:cs="宋体"/>
          <w:b/>
          <w:color w:val="000000"/>
          <w:sz w:val="32"/>
          <w:szCs w:val="32"/>
        </w:rPr>
      </w:pPr>
    </w:p>
    <w:p w14:paraId="39337BD8">
      <w:pPr>
        <w:spacing w:line="340" w:lineRule="atLeast"/>
        <w:outlineLvl w:val="0"/>
        <w:rPr>
          <w:rFonts w:hint="eastAsia" w:ascii="黑体" w:hAnsi="宋体" w:eastAsia="黑体" w:cs="宋体"/>
          <w:b/>
          <w:color w:val="000000"/>
          <w:sz w:val="32"/>
          <w:szCs w:val="32"/>
        </w:rPr>
      </w:pPr>
    </w:p>
    <w:p w14:paraId="2DE1BD7C">
      <w:pPr>
        <w:spacing w:line="340" w:lineRule="atLeast"/>
        <w:outlineLvl w:val="0"/>
        <w:rPr>
          <w:rFonts w:hint="eastAsia"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E2C16F6">
      <w:pPr>
        <w:spacing w:line="480" w:lineRule="exact"/>
        <w:rPr>
          <w:rFonts w:ascii="方正小标宋简体" w:eastAsia="方正小标宋简体"/>
          <w:color w:val="000000"/>
          <w:sz w:val="44"/>
          <w:szCs w:val="44"/>
        </w:rPr>
      </w:pPr>
    </w:p>
    <w:p w14:paraId="7BFB5D7E">
      <w:pPr>
        <w:spacing w:line="480" w:lineRule="exact"/>
        <w:jc w:val="center"/>
        <w:rPr>
          <w:rFonts w:ascii="方正小标宋简体" w:eastAsia="方正小标宋简体"/>
          <w:color w:val="000000"/>
          <w:sz w:val="44"/>
          <w:szCs w:val="44"/>
        </w:rPr>
      </w:pPr>
    </w:p>
    <w:p w14:paraId="1A010ABF">
      <w:pPr>
        <w:spacing w:line="480" w:lineRule="exact"/>
        <w:jc w:val="center"/>
        <w:rPr>
          <w:rFonts w:ascii="方正小标宋简体" w:eastAsia="方正小标宋简体"/>
          <w:color w:val="000000"/>
          <w:sz w:val="44"/>
          <w:szCs w:val="44"/>
        </w:rPr>
      </w:pPr>
    </w:p>
    <w:p w14:paraId="0F213FED">
      <w:pPr>
        <w:pStyle w:val="15"/>
        <w:rPr>
          <w:rFonts w:ascii="方正小标宋简体" w:eastAsia="方正小标宋简体"/>
          <w:color w:val="000000"/>
          <w:sz w:val="44"/>
          <w:szCs w:val="44"/>
        </w:rPr>
        <w:sectPr>
          <w:footerReference r:id="rId5" w:type="default"/>
          <w:pgSz w:w="11906" w:h="16838"/>
          <w:pgMar w:top="1440" w:right="1800" w:bottom="1440" w:left="1800" w:header="851" w:footer="992" w:gutter="0"/>
          <w:cols w:space="425" w:num="1"/>
          <w:docGrid w:type="lines" w:linePitch="312" w:charSpace="0"/>
        </w:sectPr>
      </w:pPr>
    </w:p>
    <w:p w14:paraId="15640D42">
      <w:pPr>
        <w:pStyle w:val="15"/>
        <w:rPr>
          <w:rFonts w:ascii="方正小标宋简体" w:eastAsia="方正小标宋简体"/>
          <w:color w:val="000000"/>
          <w:sz w:val="44"/>
          <w:szCs w:val="44"/>
        </w:rPr>
      </w:pPr>
    </w:p>
    <w:p w14:paraId="76C6FE79">
      <w:pPr>
        <w:pStyle w:val="15"/>
        <w:rPr>
          <w:rFonts w:ascii="方正小标宋简体" w:eastAsia="黑体"/>
          <w:color w:val="000000"/>
          <w:sz w:val="44"/>
          <w:szCs w:val="44"/>
        </w:rPr>
      </w:pPr>
      <w:r>
        <w:rPr>
          <w:rFonts w:hint="eastAsia" w:ascii="黑体" w:eastAsia="黑体"/>
          <w:color w:val="000000"/>
          <w:sz w:val="32"/>
          <w:szCs w:val="32"/>
        </w:rPr>
        <w:t>附件2</w:t>
      </w:r>
    </w:p>
    <w:p w14:paraId="7A0E3975">
      <w:pPr>
        <w:pStyle w:val="15"/>
        <w:jc w:val="center"/>
        <w:rPr>
          <w:rFonts w:ascii="黑体" w:eastAsia="黑体"/>
          <w:color w:val="000000"/>
          <w:sz w:val="32"/>
          <w:szCs w:val="32"/>
        </w:rPr>
      </w:pPr>
      <w:r>
        <w:rPr>
          <w:rFonts w:hint="eastAsia" w:ascii="黑体" w:eastAsia="黑体"/>
          <w:color w:val="000000"/>
          <w:sz w:val="32"/>
          <w:szCs w:val="32"/>
        </w:rPr>
        <w:t>报价表</w:t>
      </w:r>
    </w:p>
    <w:tbl>
      <w:tblPr>
        <w:tblStyle w:val="9"/>
        <w:tblW w:w="10537" w:type="dxa"/>
        <w:tblInd w:w="-379" w:type="dxa"/>
        <w:tblLayout w:type="fixed"/>
        <w:tblCellMar>
          <w:top w:w="0" w:type="dxa"/>
          <w:left w:w="108" w:type="dxa"/>
          <w:bottom w:w="0" w:type="dxa"/>
          <w:right w:w="108" w:type="dxa"/>
        </w:tblCellMar>
      </w:tblPr>
      <w:tblGrid>
        <w:gridCol w:w="850"/>
        <w:gridCol w:w="1150"/>
        <w:gridCol w:w="3484"/>
        <w:gridCol w:w="3233"/>
        <w:gridCol w:w="733"/>
        <w:gridCol w:w="1087"/>
      </w:tblGrid>
      <w:tr w14:paraId="4715726E">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E49FE5">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序号</w:t>
            </w:r>
          </w:p>
        </w:tc>
        <w:tc>
          <w:tcPr>
            <w:tcW w:w="1150" w:type="dxa"/>
            <w:tcBorders>
              <w:top w:val="single" w:color="000000" w:sz="4" w:space="0"/>
              <w:left w:val="single" w:color="000000" w:sz="4" w:space="0"/>
              <w:bottom w:val="single" w:color="000000" w:sz="4" w:space="0"/>
              <w:right w:val="single" w:color="000000" w:sz="4" w:space="0"/>
            </w:tcBorders>
            <w:vAlign w:val="center"/>
          </w:tcPr>
          <w:p w14:paraId="759EAAF8">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产品名称</w:t>
            </w:r>
          </w:p>
        </w:tc>
        <w:tc>
          <w:tcPr>
            <w:tcW w:w="3484" w:type="dxa"/>
            <w:tcBorders>
              <w:top w:val="single" w:color="000000" w:sz="4" w:space="0"/>
              <w:left w:val="single" w:color="000000" w:sz="4" w:space="0"/>
              <w:bottom w:val="single" w:color="000000" w:sz="4" w:space="0"/>
              <w:right w:val="single" w:color="000000" w:sz="4" w:space="0"/>
            </w:tcBorders>
            <w:vAlign w:val="center"/>
          </w:tcPr>
          <w:p w14:paraId="340773D7">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规格型号</w:t>
            </w:r>
          </w:p>
        </w:tc>
        <w:tc>
          <w:tcPr>
            <w:tcW w:w="3233" w:type="dxa"/>
            <w:tcBorders>
              <w:top w:val="single" w:color="000000" w:sz="4" w:space="0"/>
              <w:left w:val="single" w:color="000000" w:sz="4" w:space="0"/>
              <w:bottom w:val="single" w:color="000000" w:sz="4" w:space="0"/>
              <w:right w:val="single" w:color="000000" w:sz="4" w:space="0"/>
            </w:tcBorders>
            <w:vAlign w:val="center"/>
          </w:tcPr>
          <w:p w14:paraId="32EC54E4">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品牌</w:t>
            </w:r>
          </w:p>
        </w:tc>
        <w:tc>
          <w:tcPr>
            <w:tcW w:w="733" w:type="dxa"/>
            <w:tcBorders>
              <w:top w:val="single" w:color="000000" w:sz="4" w:space="0"/>
              <w:left w:val="single" w:color="000000" w:sz="4" w:space="0"/>
              <w:bottom w:val="single" w:color="000000" w:sz="4" w:space="0"/>
              <w:right w:val="single" w:color="000000" w:sz="4" w:space="0"/>
            </w:tcBorders>
            <w:vAlign w:val="center"/>
          </w:tcPr>
          <w:p w14:paraId="17345B04">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单位</w:t>
            </w:r>
          </w:p>
        </w:tc>
        <w:tc>
          <w:tcPr>
            <w:tcW w:w="1087" w:type="dxa"/>
            <w:tcBorders>
              <w:top w:val="single" w:color="000000" w:sz="4" w:space="0"/>
              <w:left w:val="single" w:color="000000" w:sz="4" w:space="0"/>
              <w:bottom w:val="single" w:color="000000" w:sz="4" w:space="0"/>
              <w:right w:val="single" w:color="000000" w:sz="4" w:space="0"/>
            </w:tcBorders>
            <w:vAlign w:val="center"/>
          </w:tcPr>
          <w:p w14:paraId="2E0EB59C">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单价</w:t>
            </w:r>
          </w:p>
        </w:tc>
      </w:tr>
      <w:tr w14:paraId="3C13FB74">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66A6B7">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5693B539">
            <w:pPr>
              <w:widowControl/>
              <w:jc w:val="center"/>
              <w:textAlignment w:val="center"/>
              <w:rPr>
                <w:rFonts w:hint="eastAsia" w:ascii="宋体" w:hAnsi="宋体" w:eastAsia="宋体" w:cs="宋体"/>
                <w:b/>
                <w:bCs/>
                <w:color w:val="000000"/>
                <w:kern w:val="0"/>
                <w:sz w:val="32"/>
                <w:szCs w:val="32"/>
                <w:lang w:bidi="ar"/>
              </w:rPr>
            </w:pPr>
          </w:p>
        </w:tc>
        <w:tc>
          <w:tcPr>
            <w:tcW w:w="3484" w:type="dxa"/>
            <w:tcBorders>
              <w:top w:val="single" w:color="000000" w:sz="4" w:space="0"/>
              <w:left w:val="single" w:color="000000" w:sz="4" w:space="0"/>
              <w:bottom w:val="single" w:color="000000" w:sz="4" w:space="0"/>
              <w:right w:val="single" w:color="000000" w:sz="4" w:space="0"/>
            </w:tcBorders>
            <w:vAlign w:val="center"/>
          </w:tcPr>
          <w:p w14:paraId="58E4D01C">
            <w:pPr>
              <w:widowControl/>
              <w:jc w:val="center"/>
              <w:textAlignment w:val="center"/>
              <w:rPr>
                <w:rFonts w:hint="eastAsia" w:ascii="宋体" w:hAnsi="宋体" w:eastAsia="宋体" w:cs="宋体"/>
                <w:b/>
                <w:bCs/>
                <w:color w:val="000000"/>
                <w:kern w:val="0"/>
                <w:sz w:val="32"/>
                <w:szCs w:val="32"/>
                <w:lang w:bidi="ar"/>
              </w:rPr>
            </w:pPr>
          </w:p>
        </w:tc>
        <w:tc>
          <w:tcPr>
            <w:tcW w:w="3233" w:type="dxa"/>
            <w:tcBorders>
              <w:top w:val="single" w:color="000000" w:sz="4" w:space="0"/>
              <w:left w:val="single" w:color="000000" w:sz="4" w:space="0"/>
              <w:bottom w:val="single" w:color="000000" w:sz="4" w:space="0"/>
              <w:right w:val="single" w:color="000000" w:sz="4" w:space="0"/>
            </w:tcBorders>
            <w:vAlign w:val="center"/>
          </w:tcPr>
          <w:p w14:paraId="6C62AA32">
            <w:pPr>
              <w:widowControl/>
              <w:jc w:val="center"/>
              <w:textAlignment w:val="center"/>
              <w:rPr>
                <w:rFonts w:hint="eastAsia" w:ascii="宋体" w:hAnsi="宋体" w:eastAsia="宋体" w:cs="宋体"/>
                <w:b/>
                <w:bCs/>
                <w:color w:val="000000"/>
                <w:kern w:val="0"/>
                <w:sz w:val="32"/>
                <w:szCs w:val="32"/>
                <w:lang w:bidi="ar"/>
              </w:rPr>
            </w:pPr>
          </w:p>
        </w:tc>
        <w:tc>
          <w:tcPr>
            <w:tcW w:w="733" w:type="dxa"/>
            <w:tcBorders>
              <w:top w:val="single" w:color="000000" w:sz="4" w:space="0"/>
              <w:left w:val="single" w:color="000000" w:sz="4" w:space="0"/>
              <w:bottom w:val="single" w:color="000000" w:sz="4" w:space="0"/>
              <w:right w:val="single" w:color="000000" w:sz="4" w:space="0"/>
            </w:tcBorders>
            <w:vAlign w:val="center"/>
          </w:tcPr>
          <w:p w14:paraId="1E999188">
            <w:pPr>
              <w:widowControl/>
              <w:jc w:val="center"/>
              <w:textAlignment w:val="center"/>
              <w:rPr>
                <w:rFonts w:hint="eastAsia" w:ascii="宋体" w:hAnsi="宋体" w:eastAsia="宋体" w:cs="宋体"/>
                <w:b/>
                <w:bCs/>
                <w:color w:val="000000"/>
                <w:kern w:val="0"/>
                <w:sz w:val="32"/>
                <w:szCs w:val="32"/>
                <w:lang w:bidi="ar"/>
              </w:rPr>
            </w:pPr>
          </w:p>
        </w:tc>
        <w:tc>
          <w:tcPr>
            <w:tcW w:w="1087" w:type="dxa"/>
            <w:tcBorders>
              <w:top w:val="single" w:color="000000" w:sz="4" w:space="0"/>
              <w:left w:val="single" w:color="000000" w:sz="4" w:space="0"/>
              <w:bottom w:val="single" w:color="000000" w:sz="4" w:space="0"/>
              <w:right w:val="single" w:color="000000" w:sz="4" w:space="0"/>
            </w:tcBorders>
            <w:vAlign w:val="center"/>
          </w:tcPr>
          <w:p w14:paraId="4616FB61">
            <w:pPr>
              <w:widowControl/>
              <w:jc w:val="center"/>
              <w:textAlignment w:val="center"/>
              <w:rPr>
                <w:rFonts w:hint="eastAsia" w:ascii="宋体" w:hAnsi="宋体" w:eastAsia="宋体" w:cs="宋体"/>
                <w:b/>
                <w:bCs/>
                <w:color w:val="000000"/>
                <w:kern w:val="0"/>
                <w:sz w:val="32"/>
                <w:szCs w:val="32"/>
                <w:lang w:bidi="ar"/>
              </w:rPr>
            </w:pPr>
          </w:p>
        </w:tc>
      </w:tr>
    </w:tbl>
    <w:p w14:paraId="492EFBE0">
      <w:pPr>
        <w:pStyle w:val="15"/>
        <w:rPr>
          <w:rFonts w:ascii="黑体" w:eastAsia="黑体"/>
          <w:color w:val="000000"/>
          <w:sz w:val="32"/>
          <w:szCs w:val="32"/>
        </w:rPr>
      </w:pPr>
    </w:p>
    <w:p w14:paraId="2599CAE2">
      <w:pPr>
        <w:pStyle w:val="15"/>
        <w:rPr>
          <w:rFonts w:ascii="黑体" w:eastAsia="黑体"/>
          <w:color w:val="000000"/>
          <w:sz w:val="32"/>
          <w:szCs w:val="32"/>
        </w:rPr>
      </w:pPr>
    </w:p>
    <w:p w14:paraId="0B02726C">
      <w:pPr>
        <w:pStyle w:val="15"/>
        <w:rPr>
          <w:rFonts w:ascii="黑体" w:eastAsia="黑体"/>
          <w:color w:val="000000"/>
          <w:sz w:val="32"/>
          <w:szCs w:val="32"/>
        </w:rPr>
      </w:pPr>
    </w:p>
    <w:p w14:paraId="5F5BF10E">
      <w:pPr>
        <w:pStyle w:val="15"/>
        <w:rPr>
          <w:rFonts w:ascii="黑体" w:eastAsia="黑体"/>
          <w:color w:val="000000"/>
          <w:sz w:val="32"/>
          <w:szCs w:val="32"/>
        </w:rPr>
      </w:pPr>
    </w:p>
    <w:p w14:paraId="72DA934A">
      <w:pPr>
        <w:pStyle w:val="15"/>
        <w:rPr>
          <w:rFonts w:ascii="黑体" w:eastAsia="黑体"/>
          <w:color w:val="000000"/>
          <w:sz w:val="32"/>
          <w:szCs w:val="32"/>
        </w:rPr>
      </w:pPr>
    </w:p>
    <w:p w14:paraId="1EDFC026">
      <w:pPr>
        <w:pStyle w:val="15"/>
        <w:rPr>
          <w:rFonts w:ascii="黑体" w:eastAsia="黑体"/>
          <w:color w:val="000000"/>
          <w:sz w:val="32"/>
          <w:szCs w:val="32"/>
        </w:rPr>
      </w:pPr>
    </w:p>
    <w:p w14:paraId="3BAA7695">
      <w:pPr>
        <w:pStyle w:val="15"/>
        <w:rPr>
          <w:rFonts w:ascii="黑体" w:eastAsia="黑体"/>
          <w:color w:val="000000"/>
          <w:sz w:val="32"/>
          <w:szCs w:val="32"/>
        </w:rPr>
      </w:pPr>
    </w:p>
    <w:p w14:paraId="3263FB3B">
      <w:pPr>
        <w:pStyle w:val="15"/>
        <w:rPr>
          <w:rFonts w:ascii="黑体" w:eastAsia="黑体"/>
          <w:color w:val="000000"/>
          <w:sz w:val="32"/>
          <w:szCs w:val="32"/>
        </w:rPr>
      </w:pPr>
    </w:p>
    <w:p w14:paraId="110E46D7">
      <w:pPr>
        <w:pStyle w:val="15"/>
        <w:rPr>
          <w:rFonts w:ascii="黑体" w:eastAsia="黑体"/>
          <w:color w:val="000000"/>
          <w:sz w:val="32"/>
          <w:szCs w:val="32"/>
        </w:rPr>
      </w:pPr>
    </w:p>
    <w:p w14:paraId="7C0A21B9">
      <w:pPr>
        <w:pStyle w:val="15"/>
        <w:rPr>
          <w:rFonts w:ascii="黑体" w:eastAsia="黑体"/>
          <w:color w:val="000000"/>
          <w:sz w:val="32"/>
          <w:szCs w:val="32"/>
        </w:rPr>
      </w:pPr>
    </w:p>
    <w:p w14:paraId="71063EEF">
      <w:pPr>
        <w:pStyle w:val="15"/>
        <w:rPr>
          <w:rFonts w:ascii="黑体" w:eastAsia="黑体"/>
          <w:color w:val="000000"/>
          <w:sz w:val="32"/>
          <w:szCs w:val="32"/>
        </w:rPr>
      </w:pPr>
    </w:p>
    <w:p w14:paraId="597DE80A">
      <w:pPr>
        <w:pStyle w:val="15"/>
        <w:rPr>
          <w:rFonts w:ascii="黑体" w:eastAsia="黑体"/>
          <w:color w:val="000000"/>
          <w:sz w:val="32"/>
          <w:szCs w:val="32"/>
        </w:rPr>
      </w:pPr>
    </w:p>
    <w:p w14:paraId="3BB25E46">
      <w:pPr>
        <w:pStyle w:val="15"/>
        <w:rPr>
          <w:rFonts w:ascii="黑体" w:eastAsia="黑体"/>
          <w:color w:val="000000"/>
          <w:sz w:val="32"/>
          <w:szCs w:val="32"/>
        </w:rPr>
      </w:pPr>
    </w:p>
    <w:p w14:paraId="4CA8BD00">
      <w:pPr>
        <w:pStyle w:val="15"/>
        <w:rPr>
          <w:rFonts w:ascii="黑体" w:eastAsia="黑体"/>
          <w:color w:val="000000"/>
          <w:sz w:val="32"/>
          <w:szCs w:val="32"/>
        </w:rPr>
      </w:pPr>
    </w:p>
    <w:p w14:paraId="4F96BD4A">
      <w:pPr>
        <w:pStyle w:val="15"/>
        <w:rPr>
          <w:rFonts w:ascii="黑体" w:eastAsia="黑体"/>
          <w:color w:val="000000"/>
          <w:sz w:val="32"/>
          <w:szCs w:val="32"/>
        </w:rPr>
      </w:pPr>
    </w:p>
    <w:p w14:paraId="5049BE43">
      <w:pPr>
        <w:pStyle w:val="15"/>
        <w:rPr>
          <w:rFonts w:ascii="黑体" w:eastAsia="黑体"/>
          <w:color w:val="000000"/>
          <w:sz w:val="32"/>
          <w:szCs w:val="32"/>
        </w:rPr>
      </w:pPr>
    </w:p>
    <w:p w14:paraId="45908D0B">
      <w:pPr>
        <w:pStyle w:val="15"/>
        <w:rPr>
          <w:rFonts w:ascii="黑体" w:eastAsia="黑体"/>
          <w:color w:val="000000"/>
          <w:sz w:val="32"/>
          <w:szCs w:val="32"/>
        </w:rPr>
      </w:pPr>
    </w:p>
    <w:p w14:paraId="5E85ED53">
      <w:pPr>
        <w:pStyle w:val="15"/>
        <w:rPr>
          <w:rFonts w:ascii="黑体" w:eastAsia="黑体"/>
          <w:color w:val="000000"/>
          <w:sz w:val="32"/>
          <w:szCs w:val="32"/>
        </w:rPr>
      </w:pPr>
    </w:p>
    <w:p w14:paraId="0764610C">
      <w:pPr>
        <w:pStyle w:val="15"/>
        <w:rPr>
          <w:rFonts w:ascii="黑体" w:eastAsia="黑体"/>
          <w:color w:val="000000"/>
          <w:sz w:val="32"/>
          <w:szCs w:val="32"/>
        </w:rPr>
      </w:pPr>
    </w:p>
    <w:p w14:paraId="2252B45B">
      <w:pPr>
        <w:pStyle w:val="15"/>
        <w:rPr>
          <w:rFonts w:ascii="黑体" w:eastAsia="黑体"/>
          <w:color w:val="000000"/>
          <w:sz w:val="32"/>
          <w:szCs w:val="32"/>
        </w:rPr>
      </w:pPr>
    </w:p>
    <w:p w14:paraId="224E1CC0">
      <w:pPr>
        <w:pStyle w:val="15"/>
        <w:rPr>
          <w:rFonts w:ascii="黑体" w:eastAsia="黑体"/>
          <w:color w:val="000000"/>
          <w:sz w:val="32"/>
          <w:szCs w:val="32"/>
        </w:rPr>
      </w:pPr>
    </w:p>
    <w:p w14:paraId="1057C2D8">
      <w:pPr>
        <w:pStyle w:val="15"/>
        <w:rPr>
          <w:rFonts w:ascii="黑体" w:eastAsia="黑体"/>
          <w:color w:val="000000"/>
          <w:sz w:val="32"/>
          <w:szCs w:val="32"/>
        </w:rPr>
      </w:pPr>
    </w:p>
    <w:p w14:paraId="32E61968">
      <w:pPr>
        <w:pStyle w:val="15"/>
        <w:rPr>
          <w:rFonts w:ascii="黑体" w:eastAsia="黑体"/>
          <w:color w:val="000000"/>
          <w:sz w:val="32"/>
          <w:szCs w:val="32"/>
        </w:rPr>
      </w:pPr>
    </w:p>
    <w:p w14:paraId="2BD4CD48">
      <w:pPr>
        <w:pStyle w:val="15"/>
        <w:rPr>
          <w:rFonts w:ascii="黑体" w:eastAsia="黑体"/>
          <w:color w:val="000000"/>
          <w:sz w:val="32"/>
          <w:szCs w:val="32"/>
        </w:rPr>
      </w:pPr>
    </w:p>
    <w:p w14:paraId="0BDC105F">
      <w:pPr>
        <w:pStyle w:val="15"/>
        <w:rPr>
          <w:rFonts w:ascii="黑体" w:eastAsia="黑体"/>
          <w:color w:val="000000"/>
          <w:sz w:val="32"/>
          <w:szCs w:val="32"/>
        </w:rPr>
      </w:pPr>
    </w:p>
    <w:p w14:paraId="4AB9CF14">
      <w:pPr>
        <w:pStyle w:val="15"/>
        <w:rPr>
          <w:rFonts w:ascii="黑体" w:eastAsia="黑体"/>
          <w:color w:val="000000"/>
          <w:sz w:val="32"/>
          <w:szCs w:val="32"/>
        </w:rPr>
      </w:pPr>
    </w:p>
    <w:p w14:paraId="45225977">
      <w:pPr>
        <w:spacing w:line="480" w:lineRule="exact"/>
        <w:rPr>
          <w:rFonts w:ascii="方正小标宋简体" w:eastAsia="方正小标宋简体"/>
          <w:color w:val="000000"/>
          <w:sz w:val="44"/>
          <w:szCs w:val="44"/>
        </w:rPr>
      </w:pPr>
      <w:r>
        <w:rPr>
          <w:rFonts w:hint="eastAsia" w:ascii="黑体" w:eastAsia="黑体"/>
          <w:color w:val="000000"/>
          <w:sz w:val="32"/>
          <w:szCs w:val="32"/>
        </w:rPr>
        <w:t xml:space="preserve">附件3             </w:t>
      </w:r>
      <w:r>
        <w:rPr>
          <w:rFonts w:hint="eastAsia" w:ascii="方正小标宋简体" w:eastAsia="方正小标宋简体"/>
          <w:color w:val="000000"/>
          <w:sz w:val="44"/>
          <w:szCs w:val="44"/>
        </w:rPr>
        <w:t xml:space="preserve"> 采购响应函</w:t>
      </w:r>
    </w:p>
    <w:p w14:paraId="59B879BF">
      <w:pPr>
        <w:spacing w:line="580" w:lineRule="exact"/>
        <w:rPr>
          <w:rFonts w:ascii="仿宋_GB2312" w:eastAsia="仿宋_GB2312"/>
          <w:color w:val="000000"/>
          <w:sz w:val="30"/>
          <w:szCs w:val="30"/>
          <w:u w:val="single"/>
        </w:rPr>
      </w:pPr>
    </w:p>
    <w:p w14:paraId="0C221F7C">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048181F3">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（项目名称）的采购文件，我方有能力也完全同意承担采购文件规定的供货单位的全部责任和义务。</w:t>
      </w:r>
    </w:p>
    <w:p w14:paraId="778A4918">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94CE88E">
      <w:pPr>
        <w:spacing w:line="5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1、我方已仔细研究了全部采购文件，完全理解并同意放弃对这方面有不明及误解的权利。</w:t>
      </w:r>
    </w:p>
    <w:p w14:paraId="34F822D8">
      <w:pPr>
        <w:tabs>
          <w:tab w:val="right" w:leader="middleDot" w:pos="8820"/>
        </w:tabs>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2、本响应文件始终对我方有约束力，我方将遵守采购文件规定，履行合同责任和义务，按照采购文件条款及规定时间、地点提供保质保量合格的产品及服务。</w:t>
      </w:r>
    </w:p>
    <w:p w14:paraId="54EC6CE0">
      <w:pPr>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3F8D54C4">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4、我们同意提供招标人要求的有关本次招标的其它任何资料。</w:t>
      </w:r>
    </w:p>
    <w:p w14:paraId="679F973E">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响应人：（公章）</w:t>
      </w:r>
      <w:r>
        <w:rPr>
          <w:rFonts w:hint="eastAsia" w:ascii="仿宋_GB2312" w:eastAsia="仿宋_GB2312"/>
          <w:color w:val="000000"/>
          <w:sz w:val="30"/>
          <w:szCs w:val="30"/>
          <w:u w:val="single"/>
        </w:rPr>
        <w:t xml:space="preserve">                        </w:t>
      </w:r>
    </w:p>
    <w:p w14:paraId="0E759AD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DF3FE6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8D3977D">
      <w:pPr>
        <w:spacing w:line="580" w:lineRule="exact"/>
        <w:ind w:firstLine="600" w:firstLineChars="200"/>
        <w:rPr>
          <w:rFonts w:ascii="仿宋_GB2312" w:eastAsia="仿宋_GB2312"/>
          <w:color w:val="000000"/>
          <w:sz w:val="30"/>
          <w:szCs w:val="30"/>
          <w:u w:val="single"/>
        </w:rPr>
      </w:pPr>
    </w:p>
    <w:p w14:paraId="6E25F55B">
      <w:pPr>
        <w:spacing w:line="440" w:lineRule="exact"/>
        <w:outlineLvl w:val="0"/>
        <w:rPr>
          <w:rFonts w:ascii="黑体" w:eastAsia="黑体"/>
          <w:color w:val="000000"/>
          <w:sz w:val="32"/>
          <w:szCs w:val="32"/>
        </w:rPr>
      </w:pPr>
    </w:p>
    <w:p w14:paraId="739A8732">
      <w:pPr>
        <w:spacing w:line="440" w:lineRule="exact"/>
        <w:outlineLvl w:val="0"/>
        <w:rPr>
          <w:rFonts w:ascii="黑体" w:eastAsia="黑体"/>
          <w:color w:val="000000"/>
          <w:sz w:val="32"/>
          <w:szCs w:val="32"/>
        </w:rPr>
      </w:pPr>
    </w:p>
    <w:p w14:paraId="603C8C7F">
      <w:pPr>
        <w:pStyle w:val="15"/>
        <w:rPr>
          <w:rFonts w:ascii="黑体" w:eastAsia="黑体"/>
          <w:color w:val="000000"/>
          <w:sz w:val="32"/>
          <w:szCs w:val="32"/>
        </w:rPr>
      </w:pPr>
    </w:p>
    <w:p w14:paraId="1FC6E2FA">
      <w:pPr>
        <w:pStyle w:val="15"/>
        <w:rPr>
          <w:rFonts w:ascii="黑体" w:eastAsia="黑体"/>
          <w:color w:val="000000"/>
          <w:sz w:val="32"/>
          <w:szCs w:val="32"/>
        </w:rPr>
      </w:pPr>
    </w:p>
    <w:p w14:paraId="5B4481BC">
      <w:pPr>
        <w:spacing w:line="440" w:lineRule="exact"/>
        <w:outlineLvl w:val="0"/>
        <w:rPr>
          <w:rFonts w:hint="eastAsia" w:ascii="方正小标宋简体" w:hAnsi="宋体" w:eastAsia="方正小标宋简体"/>
          <w:color w:val="000000"/>
          <w:sz w:val="44"/>
          <w:szCs w:val="44"/>
        </w:rPr>
      </w:pPr>
      <w:r>
        <w:rPr>
          <w:rFonts w:hint="eastAsia" w:ascii="黑体" w:eastAsia="黑体"/>
          <w:color w:val="000000"/>
          <w:sz w:val="32"/>
          <w:szCs w:val="32"/>
        </w:rPr>
        <w:t xml:space="preserve">附件4          </w:t>
      </w:r>
      <w:r>
        <w:rPr>
          <w:rFonts w:hint="eastAsia" w:ascii="方正小标宋简体" w:hAnsi="宋体" w:eastAsia="方正小标宋简体"/>
          <w:color w:val="000000"/>
          <w:sz w:val="44"/>
          <w:szCs w:val="44"/>
        </w:rPr>
        <w:t>法人授权委托书</w:t>
      </w:r>
    </w:p>
    <w:p w14:paraId="44BD1440">
      <w:pPr>
        <w:spacing w:line="500" w:lineRule="exact"/>
        <w:jc w:val="center"/>
        <w:rPr>
          <w:rFonts w:hint="eastAsia" w:ascii="方正小标宋简体" w:hAnsi="宋体" w:eastAsia="方正小标宋简体"/>
          <w:color w:val="000000"/>
          <w:sz w:val="44"/>
          <w:szCs w:val="44"/>
        </w:rPr>
      </w:pPr>
    </w:p>
    <w:p w14:paraId="478E4C42">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4628507F">
      <w:pPr>
        <w:spacing w:line="520" w:lineRule="exact"/>
        <w:ind w:left="3146" w:leftChars="284" w:hanging="2550" w:hangingChars="85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0B121CEA">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（项目名称）的竞争性采购活动。</w:t>
      </w:r>
    </w:p>
    <w:p w14:paraId="377E6ED8">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53B8F1D7">
      <w:pPr>
        <w:spacing w:line="520" w:lineRule="exact"/>
        <w:ind w:firstLine="600" w:firstLineChars="20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0AFE1655">
      <w:pPr>
        <w:spacing w:line="520" w:lineRule="exact"/>
        <w:ind w:firstLine="570" w:firstLineChars="19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5D942ABF">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63C1C810">
      <w:pPr>
        <w:spacing w:line="520" w:lineRule="exact"/>
        <w:ind w:left="420"/>
        <w:rPr>
          <w:rFonts w:hint="eastAsia" w:ascii="仿宋_GB2312" w:hAnsi="宋体" w:eastAsia="仿宋_GB2312"/>
          <w:color w:val="000000"/>
          <w:sz w:val="30"/>
          <w:szCs w:val="30"/>
        </w:rPr>
      </w:pPr>
    </w:p>
    <w:p w14:paraId="6C294B8B">
      <w:pPr>
        <w:tabs>
          <w:tab w:val="center" w:pos="4632"/>
        </w:tabs>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1F3ED34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48C73E2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7C0AF3F6">
      <w:pPr>
        <w:rPr>
          <w:rFonts w:hint="eastAsia"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v:textbox>
              </v:rect>
            </w:pict>
          </mc:Fallback>
        </mc:AlternateContent>
      </w:r>
    </w:p>
    <w:p w14:paraId="48D2DF5D">
      <w:pPr>
        <w:rPr>
          <w:rFonts w:hint="eastAsia" w:ascii="仿宋_GB2312" w:hAnsi="宋体" w:eastAsia="仿宋_GB2312"/>
          <w:color w:val="000000"/>
          <w:sz w:val="32"/>
          <w:szCs w:val="32"/>
        </w:rPr>
      </w:pPr>
    </w:p>
    <w:p w14:paraId="0BA4C7E2">
      <w:pPr>
        <w:jc w:val="right"/>
        <w:rPr>
          <w:rFonts w:hint="eastAsia"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6DF8B2A7">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v:textbox>
              </v:rect>
            </w:pict>
          </mc:Fallback>
        </mc:AlternateContent>
      </w:r>
    </w:p>
    <w:p w14:paraId="7323F14D">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v:textbox>
              </v:rect>
            </w:pict>
          </mc:Fallback>
        </mc:AlternateContent>
      </w:r>
    </w:p>
    <w:p w14:paraId="41B39CEB">
      <w:pPr>
        <w:jc w:val="right"/>
        <w:rPr>
          <w:rFonts w:hint="eastAsia" w:ascii="仿宋_GB2312" w:hAnsi="宋体" w:eastAsia="仿宋_GB2312"/>
          <w:color w:val="000000"/>
          <w:sz w:val="32"/>
          <w:szCs w:val="32"/>
        </w:rPr>
      </w:pPr>
    </w:p>
    <w:p w14:paraId="38E870C3">
      <w:pPr>
        <w:wordWrap w:val="0"/>
        <w:jc w:val="right"/>
        <w:rPr>
          <w:rFonts w:hint="eastAsia" w:ascii="仿宋_GB2312" w:hAnsi="宋体" w:eastAsia="仿宋_GB2312"/>
          <w:color w:val="000000"/>
          <w:sz w:val="32"/>
          <w:szCs w:val="32"/>
          <w:u w:val="single"/>
        </w:rPr>
      </w:pPr>
    </w:p>
    <w:p w14:paraId="46BF6057">
      <w:pPr>
        <w:wordWrap w:val="0"/>
        <w:jc w:val="right"/>
        <w:rPr>
          <w:rFonts w:hint="eastAsia"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13762492">
      <w:pPr>
        <w:rPr>
          <w:rFonts w:hint="eastAsia"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49376F5">
      <w:pPr>
        <w:rPr>
          <w:rFonts w:hint="eastAsia" w:ascii="仿宋_GB2312" w:hAnsi="宋体" w:eastAsia="仿宋_GB2312"/>
          <w:color w:val="000000"/>
          <w:sz w:val="32"/>
          <w:szCs w:val="32"/>
        </w:rPr>
      </w:pPr>
      <w:r>
        <w:rPr>
          <w:rFonts w:hint="eastAsia" w:ascii="黑体" w:eastAsia="黑体"/>
          <w:color w:val="000000"/>
          <w:sz w:val="32"/>
          <w:szCs w:val="32"/>
        </w:rPr>
        <w:t xml:space="preserve">附件5          </w:t>
      </w:r>
      <w:r>
        <w:rPr>
          <w:rFonts w:hint="eastAsia" w:ascii="方正小标宋简体" w:hAnsi="宋体" w:eastAsia="方正小标宋简体"/>
          <w:color w:val="000000"/>
          <w:sz w:val="44"/>
          <w:szCs w:val="44"/>
        </w:rPr>
        <w:t>反商业贿赂承诺书</w:t>
      </w:r>
    </w:p>
    <w:p w14:paraId="4969885E">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47FCD1E4">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（项目名称）竞争性采购活动中，我公司保证做到：</w:t>
      </w:r>
    </w:p>
    <w:p w14:paraId="3145B6AE">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1、公平竞争参加本次采购活动；</w:t>
      </w:r>
    </w:p>
    <w:p w14:paraId="696576F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03C926E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3、如出现以下行为，我公司及参与采购响应的工作人员无条件接受院方及法律的处置：</w:t>
      </w:r>
    </w:p>
    <w:p w14:paraId="070039E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sz w:val="32"/>
          <w:szCs w:val="32"/>
        </w:rPr>
        <w:t>⑴供货单位代表未出席采购响应会或评审时被三次提名而供货单位无代表</w:t>
      </w:r>
      <w:r>
        <w:rPr>
          <w:rFonts w:hint="eastAsia" w:ascii="仿宋_GB2312" w:hAnsi="宋体" w:eastAsia="仿宋_GB2312"/>
          <w:color w:val="000000"/>
          <w:sz w:val="32"/>
          <w:szCs w:val="32"/>
        </w:rPr>
        <w:t>应答的（自动弃权）；</w:t>
      </w:r>
    </w:p>
    <w:p w14:paraId="061BEBC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⑵递交的响应文件和资质文件中有虚假内容的；</w:t>
      </w:r>
    </w:p>
    <w:p w14:paraId="223EAE1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B8E9A9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⑷采购报价低于实际成本价的；</w:t>
      </w:r>
    </w:p>
    <w:p w14:paraId="5C437EB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64581176">
      <w:pPr>
        <w:jc w:val="left"/>
        <w:rPr>
          <w:rFonts w:hint="eastAsia" w:ascii="仿宋_GB2312" w:hAnsi="宋体" w:eastAsia="仿宋_GB2312"/>
          <w:color w:val="000000"/>
          <w:sz w:val="32"/>
          <w:szCs w:val="32"/>
        </w:rPr>
      </w:pPr>
    </w:p>
    <w:p w14:paraId="10FA55B1">
      <w:pPr>
        <w:ind w:firstLine="1440" w:firstLineChars="4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28CEAADF">
      <w:pPr>
        <w:ind w:firstLine="4960" w:firstLineChars="1550"/>
        <w:jc w:val="left"/>
        <w:rPr>
          <w:rFonts w:hint="eastAsia" w:ascii="仿宋_GB2312" w:hAnsi="宋体" w:eastAsia="仿宋_GB2312"/>
          <w:color w:val="000000"/>
          <w:sz w:val="32"/>
          <w:szCs w:val="32"/>
        </w:rPr>
      </w:pPr>
    </w:p>
    <w:p w14:paraId="36AA1BBD">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2FCA35E">
      <w:pPr>
        <w:rPr>
          <w:rFonts w:hint="eastAsia" w:ascii="仿宋_GB2312" w:hAnsi="宋体" w:eastAsia="仿宋_GB2312"/>
          <w:color w:val="000000"/>
          <w:sz w:val="32"/>
          <w:szCs w:val="32"/>
        </w:rPr>
      </w:pPr>
      <w:r>
        <w:rPr>
          <w:rFonts w:hint="eastAsia" w:ascii="黑体" w:eastAsia="黑体"/>
          <w:color w:val="000000"/>
          <w:sz w:val="32"/>
          <w:szCs w:val="32"/>
        </w:rPr>
        <w:t xml:space="preserve">附件6                 </w:t>
      </w:r>
      <w:r>
        <w:rPr>
          <w:rFonts w:hint="eastAsia" w:ascii="方正小标宋简体" w:hAnsi="宋体" w:eastAsia="方正小标宋简体"/>
          <w:color w:val="000000"/>
          <w:sz w:val="44"/>
          <w:szCs w:val="44"/>
        </w:rPr>
        <w:t>承诺书</w:t>
      </w:r>
    </w:p>
    <w:p w14:paraId="0DBA4FA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B221C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（项目名称）竞争性采购活动中，我公司承诺：</w:t>
      </w:r>
    </w:p>
    <w:p w14:paraId="4F87BC1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1、我方不存在单位负责人为同一人，不存在直接控股、管理关系的不同供应商，同时参加同一标段的采购活动的情况；</w:t>
      </w:r>
    </w:p>
    <w:p w14:paraId="5A8D55C9">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2、不存在经营地址或者注册登记地址为同一地址、股东和管理人员（法定代表人、董事、监事）之间不存在近亲属、亲属、相互占股等关联（近亲属指夫妻、直系血亲、三代以内旁系血亲或近姻亲关系）；</w:t>
      </w:r>
    </w:p>
    <w:p w14:paraId="4FD3BF4C">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3、我方与你单位不存在控股、管理关系等利害关系；</w:t>
      </w:r>
    </w:p>
    <w:p w14:paraId="2D71E8D6">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4、我方所有报价均不高于市场价；</w:t>
      </w:r>
    </w:p>
    <w:p w14:paraId="65FB227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如出现以上行为，我公司及参与采购响应的工作人员将依法承担法律责任及接受被院方拉入黑名单，禁止参加院方的一切采购活动的处置：</w:t>
      </w:r>
    </w:p>
    <w:p w14:paraId="6AE65439">
      <w:pPr>
        <w:pStyle w:val="22"/>
      </w:pPr>
    </w:p>
    <w:p w14:paraId="3EEEB914">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4DB2B280">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5C1A16C2">
      <w:pPr>
        <w:ind w:firstLine="4960" w:firstLineChars="1550"/>
        <w:jc w:val="left"/>
        <w:rPr>
          <w:rFonts w:hint="eastAsia" w:ascii="仿宋_GB2312" w:hAnsi="宋体" w:eastAsia="仿宋_GB2312"/>
          <w:color w:val="000000"/>
          <w:sz w:val="32"/>
          <w:szCs w:val="32"/>
        </w:rPr>
      </w:pPr>
    </w:p>
    <w:p w14:paraId="6DB6DA74">
      <w:pPr>
        <w:ind w:firstLine="5760" w:firstLineChars="1800"/>
        <w:jc w:val="left"/>
      </w:pPr>
      <w:r>
        <w:rPr>
          <w:rFonts w:hint="eastAsia" w:ascii="仿宋_GB2312" w:hAnsi="宋体" w:eastAsia="仿宋_GB2312"/>
          <w:color w:val="000000"/>
          <w:sz w:val="32"/>
          <w:szCs w:val="32"/>
        </w:rPr>
        <w:t>年  月  日</w:t>
      </w:r>
      <w:bookmarkStart w:id="15" w:name="_GoBack"/>
      <w:bookmarkEnd w:id="15"/>
    </w:p>
    <w:p w14:paraId="272D2A7D">
      <w:pPr>
        <w:pStyle w:val="15"/>
      </w:pPr>
    </w:p>
    <w:p w14:paraId="3CDBB64F">
      <w:pPr>
        <w:rPr>
          <w:rFonts w:hint="eastAsia" w:ascii="仿宋_GB2312" w:hAnsi="宋体" w:eastAsia="仿宋_GB2312"/>
          <w:color w:val="000000"/>
          <w:sz w:val="32"/>
          <w:szCs w:val="32"/>
        </w:rPr>
      </w:pPr>
      <w:r>
        <w:rPr>
          <w:rFonts w:hint="eastAsia" w:ascii="黑体" w:eastAsia="黑体"/>
          <w:color w:val="000000"/>
          <w:sz w:val="32"/>
          <w:szCs w:val="32"/>
        </w:rPr>
        <w:t xml:space="preserve">附件7         </w:t>
      </w:r>
      <w:r>
        <w:rPr>
          <w:rFonts w:hint="eastAsia" w:ascii="方正小标宋简体" w:hAnsi="宋体" w:eastAsia="方正小标宋简体"/>
          <w:color w:val="000000"/>
          <w:sz w:val="44"/>
          <w:szCs w:val="44"/>
        </w:rPr>
        <w:t>供应商廉洁自律承诺书</w:t>
      </w:r>
    </w:p>
    <w:p w14:paraId="3707343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C224F0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（项目名称）采购活动中，我公司承诺：</w:t>
      </w:r>
    </w:p>
    <w:p w14:paraId="01954167">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1、严格执行招标投标法等各项法律、法规及制度，主动接受相关部门和社会的监督；</w:t>
      </w:r>
    </w:p>
    <w:p w14:paraId="0683CC0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2、不与采购人串通投标，不与其他投标人相互串通投标，不排挤其他投标人的公平竞争；</w:t>
      </w:r>
    </w:p>
    <w:p w14:paraId="16B23B1A">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3、保证提供的投标资料真实、准确、合法，不以任何形式弄虚作假骗取中标；</w:t>
      </w:r>
    </w:p>
    <w:p w14:paraId="3BE17152">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4、不以低于成本的报价竞标，不以他人名义投标，不以任何方式转包或者违法分包。不以投诉为明排挤竞争对手，不尽兴虚假、恶意投诉，阻碍招标投标活动的正常进行；</w:t>
      </w:r>
    </w:p>
    <w:p w14:paraId="4372DCF5">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5、中标后，在规定时间内与采购人签订合同，并已发履行合同；</w:t>
      </w:r>
    </w:p>
    <w:p w14:paraId="558272D2">
      <w:pPr>
        <w:spacing w:line="580" w:lineRule="exact"/>
        <w:ind w:firstLine="640" w:firstLineChars="200"/>
        <w:jc w:val="left"/>
      </w:pPr>
      <w:r>
        <w:rPr>
          <w:rFonts w:hint="eastAsia" w:ascii="仿宋_GB2312" w:hAnsi="宋体" w:eastAsia="仿宋_GB2312"/>
          <w:color w:val="000000"/>
          <w:sz w:val="32"/>
          <w:szCs w:val="32"/>
        </w:rPr>
        <w:t>违反上述承诺，或有其他违法违规行为，我公司及参与采购响应的工作人员将依法承担法律责任及接受被院方拉入黑名单，禁止参加院方的一切采购活动的处置：</w:t>
      </w:r>
    </w:p>
    <w:p w14:paraId="626B312E">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186E364E">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C264D9A">
      <w:pPr>
        <w:ind w:firstLine="5760" w:firstLineChars="1800"/>
        <w:jc w:val="left"/>
      </w:pPr>
      <w:r>
        <w:rPr>
          <w:rFonts w:hint="eastAsia" w:ascii="仿宋_GB2312" w:hAnsi="宋体" w:eastAsia="仿宋_GB2312"/>
          <w:color w:val="000000"/>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DCF26">
    <w:pPr>
      <w:pStyle w:val="6"/>
      <w:tabs>
        <w:tab w:val="right" w:pos="8910"/>
        <w:tab w:val="clear" w:pos="8306"/>
      </w:tabs>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7C496CF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ABB9">
    <w:pPr>
      <w:pStyle w:val="6"/>
      <w:tabs>
        <w:tab w:val="left" w:pos="469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E0AAC">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9BE0AAC">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F6C57">
    <w:pPr>
      <w:pStyle w:val="7"/>
      <w:wordWrap w:val="0"/>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87474"/>
    <w:multiLevelType w:val="singleLevel"/>
    <w:tmpl w:val="94087474"/>
    <w:lvl w:ilvl="0" w:tentative="0">
      <w:start w:val="1"/>
      <w:numFmt w:val="decimal"/>
      <w:suff w:val="nothing"/>
      <w:lvlText w:val="%1、"/>
      <w:lvlJc w:val="left"/>
      <w:pPr>
        <w:ind w:left="-10"/>
      </w:pPr>
    </w:lvl>
  </w:abstractNum>
  <w:abstractNum w:abstractNumId="1">
    <w:nsid w:val="9BC83A2C"/>
    <w:multiLevelType w:val="singleLevel"/>
    <w:tmpl w:val="9BC83A2C"/>
    <w:lvl w:ilvl="0" w:tentative="0">
      <w:start w:val="1"/>
      <w:numFmt w:val="chineseCounting"/>
      <w:suff w:val="nothing"/>
      <w:lvlText w:val="（%1）"/>
      <w:lvlJc w:val="left"/>
      <w:rPr>
        <w:rFonts w:hint="eastAsia"/>
      </w:rPr>
    </w:lvl>
  </w:abstractNum>
  <w:abstractNum w:abstractNumId="2">
    <w:nsid w:val="C035F6DB"/>
    <w:multiLevelType w:val="singleLevel"/>
    <w:tmpl w:val="C035F6DB"/>
    <w:lvl w:ilvl="0" w:tentative="0">
      <w:start w:val="2"/>
      <w:numFmt w:val="chineseCounting"/>
      <w:suff w:val="nothing"/>
      <w:lvlText w:val="%1、"/>
      <w:lvlJc w:val="left"/>
      <w:rPr>
        <w:rFonts w:hint="eastAsia"/>
      </w:rPr>
    </w:lvl>
  </w:abstractNum>
  <w:abstractNum w:abstractNumId="3">
    <w:nsid w:val="D109BA4C"/>
    <w:multiLevelType w:val="singleLevel"/>
    <w:tmpl w:val="D109BA4C"/>
    <w:lvl w:ilvl="0" w:tentative="0">
      <w:start w:val="1"/>
      <w:numFmt w:val="chineseCounting"/>
      <w:suff w:val="space"/>
      <w:lvlText w:val="第%1章"/>
      <w:lvlJc w:val="left"/>
      <w:rPr>
        <w:rFonts w:hint="eastAsia"/>
      </w:rPr>
    </w:lvl>
  </w:abstractNum>
  <w:abstractNum w:abstractNumId="4">
    <w:nsid w:val="F5F59E80"/>
    <w:multiLevelType w:val="singleLevel"/>
    <w:tmpl w:val="F5F59E80"/>
    <w:lvl w:ilvl="0" w:tentative="0">
      <w:start w:val="1"/>
      <w:numFmt w:val="decimal"/>
      <w:suff w:val="space"/>
      <w:lvlText w:val="%1."/>
      <w:lvlJc w:val="left"/>
    </w:lvl>
  </w:abstractNum>
  <w:abstractNum w:abstractNumId="5">
    <w:nsid w:val="3636DBDA"/>
    <w:multiLevelType w:val="singleLevel"/>
    <w:tmpl w:val="3636DBDA"/>
    <w:lvl w:ilvl="0" w:tentative="0">
      <w:start w:val="1"/>
      <w:numFmt w:val="chineseCounting"/>
      <w:suff w:val="space"/>
      <w:lvlText w:val="第%1章"/>
      <w:lvlJc w:val="left"/>
      <w:rPr>
        <w:rFonts w:hint="eastAsia"/>
      </w:rPr>
    </w:lvl>
  </w:abstractNum>
  <w:abstractNum w:abstractNumId="6">
    <w:nsid w:val="55DFCF8B"/>
    <w:multiLevelType w:val="singleLevel"/>
    <w:tmpl w:val="55DFCF8B"/>
    <w:lvl w:ilvl="0" w:tentative="0">
      <w:start w:val="1"/>
      <w:numFmt w:val="decimal"/>
      <w:lvlText w:val="%1."/>
      <w:lvlJc w:val="left"/>
      <w:pPr>
        <w:tabs>
          <w:tab w:val="left" w:pos="312"/>
        </w:tabs>
      </w:pPr>
    </w:lvl>
  </w:abstractNum>
  <w:abstractNum w:abstractNumId="7">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5"/>
  </w:num>
  <w:num w:numId="2">
    <w:abstractNumId w:val="7"/>
  </w:num>
  <w:num w:numId="3">
    <w:abstractNumId w:val="3"/>
  </w:num>
  <w:num w:numId="4">
    <w:abstractNumId w:val="2"/>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1NDNmY2IxYmMyMzRjZjA2YTM3NGEzN2VhMTM1N2YifQ=="/>
  </w:docVars>
  <w:rsids>
    <w:rsidRoot w:val="17D81E85"/>
    <w:rsid w:val="00303AAF"/>
    <w:rsid w:val="00396F97"/>
    <w:rsid w:val="005350D4"/>
    <w:rsid w:val="005A3F93"/>
    <w:rsid w:val="0070065B"/>
    <w:rsid w:val="00713407"/>
    <w:rsid w:val="00886BE3"/>
    <w:rsid w:val="00AB4A84"/>
    <w:rsid w:val="00AF7E12"/>
    <w:rsid w:val="00C45330"/>
    <w:rsid w:val="00CE1A27"/>
    <w:rsid w:val="00D47DAF"/>
    <w:rsid w:val="03C05FE9"/>
    <w:rsid w:val="041C0681"/>
    <w:rsid w:val="045C4934"/>
    <w:rsid w:val="06AB0CBE"/>
    <w:rsid w:val="07115D57"/>
    <w:rsid w:val="07480850"/>
    <w:rsid w:val="07A779E9"/>
    <w:rsid w:val="0831446C"/>
    <w:rsid w:val="08492771"/>
    <w:rsid w:val="08B25A56"/>
    <w:rsid w:val="091E4C98"/>
    <w:rsid w:val="09891DDE"/>
    <w:rsid w:val="09984B6B"/>
    <w:rsid w:val="09E9128C"/>
    <w:rsid w:val="0A1C52E7"/>
    <w:rsid w:val="0A321C94"/>
    <w:rsid w:val="0ABF28A5"/>
    <w:rsid w:val="0B9D1095"/>
    <w:rsid w:val="0BD8254C"/>
    <w:rsid w:val="0CE95F36"/>
    <w:rsid w:val="0CFB4C25"/>
    <w:rsid w:val="0D456FB4"/>
    <w:rsid w:val="0D9E4273"/>
    <w:rsid w:val="0DF70796"/>
    <w:rsid w:val="0E5B26BC"/>
    <w:rsid w:val="0E9016D0"/>
    <w:rsid w:val="0E93621F"/>
    <w:rsid w:val="0F54445A"/>
    <w:rsid w:val="0F9D3544"/>
    <w:rsid w:val="111B0067"/>
    <w:rsid w:val="114C35D9"/>
    <w:rsid w:val="117A22FE"/>
    <w:rsid w:val="11953DFF"/>
    <w:rsid w:val="11C31BE9"/>
    <w:rsid w:val="11DF6A92"/>
    <w:rsid w:val="12A11F66"/>
    <w:rsid w:val="13C5199E"/>
    <w:rsid w:val="14682D8B"/>
    <w:rsid w:val="16A35C46"/>
    <w:rsid w:val="170D04F7"/>
    <w:rsid w:val="17D81E85"/>
    <w:rsid w:val="186D0D29"/>
    <w:rsid w:val="188744A6"/>
    <w:rsid w:val="1965314B"/>
    <w:rsid w:val="1A0C71E7"/>
    <w:rsid w:val="1A257B62"/>
    <w:rsid w:val="1B304823"/>
    <w:rsid w:val="1BCA7DF5"/>
    <w:rsid w:val="1C900C49"/>
    <w:rsid w:val="1D5D013B"/>
    <w:rsid w:val="1D995826"/>
    <w:rsid w:val="1E4C6245"/>
    <w:rsid w:val="1F1D4095"/>
    <w:rsid w:val="1FAD5926"/>
    <w:rsid w:val="1FDD62DD"/>
    <w:rsid w:val="22023BDE"/>
    <w:rsid w:val="22401398"/>
    <w:rsid w:val="23743AD1"/>
    <w:rsid w:val="245F44FD"/>
    <w:rsid w:val="246624B2"/>
    <w:rsid w:val="24DF7354"/>
    <w:rsid w:val="24FE3AD7"/>
    <w:rsid w:val="25E13CF1"/>
    <w:rsid w:val="2643733F"/>
    <w:rsid w:val="264A511E"/>
    <w:rsid w:val="278100C0"/>
    <w:rsid w:val="27AF30E6"/>
    <w:rsid w:val="281A4847"/>
    <w:rsid w:val="288B4898"/>
    <w:rsid w:val="28AE7436"/>
    <w:rsid w:val="29736AC1"/>
    <w:rsid w:val="29B50C95"/>
    <w:rsid w:val="2A7E0BB7"/>
    <w:rsid w:val="2A826BC7"/>
    <w:rsid w:val="2A8B7C6A"/>
    <w:rsid w:val="2B0A7B44"/>
    <w:rsid w:val="2BF972FF"/>
    <w:rsid w:val="2C530EAC"/>
    <w:rsid w:val="2CC10CAE"/>
    <w:rsid w:val="2E45084A"/>
    <w:rsid w:val="2ED21247"/>
    <w:rsid w:val="2F632DBF"/>
    <w:rsid w:val="30217C48"/>
    <w:rsid w:val="311B0235"/>
    <w:rsid w:val="31384F13"/>
    <w:rsid w:val="31827FC3"/>
    <w:rsid w:val="32367AE2"/>
    <w:rsid w:val="32F63059"/>
    <w:rsid w:val="33F956F6"/>
    <w:rsid w:val="35235DD9"/>
    <w:rsid w:val="355D343E"/>
    <w:rsid w:val="35803DCD"/>
    <w:rsid w:val="358D0D69"/>
    <w:rsid w:val="359022EB"/>
    <w:rsid w:val="384A7AD5"/>
    <w:rsid w:val="385968E2"/>
    <w:rsid w:val="38C51B49"/>
    <w:rsid w:val="3A3A4AA9"/>
    <w:rsid w:val="3AD243FA"/>
    <w:rsid w:val="3B1111E4"/>
    <w:rsid w:val="3B2A4846"/>
    <w:rsid w:val="3B5373B6"/>
    <w:rsid w:val="3B677688"/>
    <w:rsid w:val="3C8F1C55"/>
    <w:rsid w:val="3CCF593D"/>
    <w:rsid w:val="3DA0606C"/>
    <w:rsid w:val="3DEC493C"/>
    <w:rsid w:val="3EC01209"/>
    <w:rsid w:val="3EC24AA3"/>
    <w:rsid w:val="3EDC78BB"/>
    <w:rsid w:val="3EEB7664"/>
    <w:rsid w:val="435D287E"/>
    <w:rsid w:val="44504B88"/>
    <w:rsid w:val="44B67130"/>
    <w:rsid w:val="456841B6"/>
    <w:rsid w:val="457B6881"/>
    <w:rsid w:val="45AE6BDE"/>
    <w:rsid w:val="4656733B"/>
    <w:rsid w:val="46710830"/>
    <w:rsid w:val="46BB2C0A"/>
    <w:rsid w:val="46EF3D57"/>
    <w:rsid w:val="46FF5329"/>
    <w:rsid w:val="47552A75"/>
    <w:rsid w:val="486D7AF7"/>
    <w:rsid w:val="493C56B1"/>
    <w:rsid w:val="494804BB"/>
    <w:rsid w:val="495A2A50"/>
    <w:rsid w:val="49664CB2"/>
    <w:rsid w:val="49D302EF"/>
    <w:rsid w:val="4A2A20B9"/>
    <w:rsid w:val="4AEF445E"/>
    <w:rsid w:val="4B4638AD"/>
    <w:rsid w:val="4B70660F"/>
    <w:rsid w:val="4B7C13C2"/>
    <w:rsid w:val="4B9C1C97"/>
    <w:rsid w:val="4BC500AA"/>
    <w:rsid w:val="4C1C5AD5"/>
    <w:rsid w:val="4CE871BB"/>
    <w:rsid w:val="4D242965"/>
    <w:rsid w:val="4FCE5CD6"/>
    <w:rsid w:val="50214BFD"/>
    <w:rsid w:val="503F3FE4"/>
    <w:rsid w:val="50644509"/>
    <w:rsid w:val="51412A8B"/>
    <w:rsid w:val="514F77D3"/>
    <w:rsid w:val="51AA058F"/>
    <w:rsid w:val="533D08A8"/>
    <w:rsid w:val="53501B3C"/>
    <w:rsid w:val="53EC32EF"/>
    <w:rsid w:val="54804E5F"/>
    <w:rsid w:val="550B217C"/>
    <w:rsid w:val="55803735"/>
    <w:rsid w:val="56035E67"/>
    <w:rsid w:val="563E288F"/>
    <w:rsid w:val="57162389"/>
    <w:rsid w:val="57575861"/>
    <w:rsid w:val="5AD50E25"/>
    <w:rsid w:val="5B736C6D"/>
    <w:rsid w:val="5BD04081"/>
    <w:rsid w:val="5C0B1608"/>
    <w:rsid w:val="5C693AE2"/>
    <w:rsid w:val="5CEA2A63"/>
    <w:rsid w:val="5D327E39"/>
    <w:rsid w:val="5D4D3632"/>
    <w:rsid w:val="5ED90E8F"/>
    <w:rsid w:val="60247155"/>
    <w:rsid w:val="603040BB"/>
    <w:rsid w:val="60921C13"/>
    <w:rsid w:val="615523A0"/>
    <w:rsid w:val="61A05A1B"/>
    <w:rsid w:val="649D2897"/>
    <w:rsid w:val="64BF3E0B"/>
    <w:rsid w:val="64E26821"/>
    <w:rsid w:val="650A5D90"/>
    <w:rsid w:val="65207F71"/>
    <w:rsid w:val="653122C2"/>
    <w:rsid w:val="66016CC0"/>
    <w:rsid w:val="67C71CC5"/>
    <w:rsid w:val="695C7637"/>
    <w:rsid w:val="6A3805EE"/>
    <w:rsid w:val="6A4E0E8B"/>
    <w:rsid w:val="6A6273E2"/>
    <w:rsid w:val="6A67750E"/>
    <w:rsid w:val="6ADC64C6"/>
    <w:rsid w:val="6BDA23AB"/>
    <w:rsid w:val="6CD8518D"/>
    <w:rsid w:val="6ECA7999"/>
    <w:rsid w:val="6F7B0CA4"/>
    <w:rsid w:val="6F8E4227"/>
    <w:rsid w:val="6FEC0000"/>
    <w:rsid w:val="70201765"/>
    <w:rsid w:val="70E04A7D"/>
    <w:rsid w:val="70F03E6A"/>
    <w:rsid w:val="70FB51D1"/>
    <w:rsid w:val="71B367CA"/>
    <w:rsid w:val="72AF20B0"/>
    <w:rsid w:val="72BD2157"/>
    <w:rsid w:val="72CE76A2"/>
    <w:rsid w:val="73B95B82"/>
    <w:rsid w:val="73BA7E96"/>
    <w:rsid w:val="745F5922"/>
    <w:rsid w:val="746C04F2"/>
    <w:rsid w:val="75441CAA"/>
    <w:rsid w:val="759E02BD"/>
    <w:rsid w:val="76240978"/>
    <w:rsid w:val="77F35741"/>
    <w:rsid w:val="78481C82"/>
    <w:rsid w:val="78BC0632"/>
    <w:rsid w:val="78BE0AF1"/>
    <w:rsid w:val="792701E6"/>
    <w:rsid w:val="798E357B"/>
    <w:rsid w:val="79D27142"/>
    <w:rsid w:val="7A8647EE"/>
    <w:rsid w:val="7AFC68A2"/>
    <w:rsid w:val="7B655EDF"/>
    <w:rsid w:val="7B8A691F"/>
    <w:rsid w:val="7BBF41D4"/>
    <w:rsid w:val="7BC97F92"/>
    <w:rsid w:val="7CF966CC"/>
    <w:rsid w:val="7D06418C"/>
    <w:rsid w:val="7D0B50F4"/>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4">
    <w:name w:val="annotation text"/>
    <w:basedOn w:val="1"/>
    <w:qFormat/>
    <w:uiPriority w:val="0"/>
    <w:pPr>
      <w:jc w:val="left"/>
    </w:pPr>
  </w:style>
  <w:style w:type="paragraph" w:styleId="5">
    <w:name w:val="Body Text"/>
    <w:basedOn w:val="1"/>
    <w:autoRedefine/>
    <w:qFormat/>
    <w:uiPriority w:val="1"/>
    <w:pPr>
      <w:ind w:left="137"/>
    </w:pPr>
    <w:rPr>
      <w:rFonts w:ascii="宋体" w:hAnsi="宋体" w:eastAsia="宋体"/>
      <w:sz w:val="24"/>
      <w:lang w:eastAsia="en-US"/>
    </w:rPr>
  </w:style>
  <w:style w:type="paragraph" w:styleId="6">
    <w:name w:val="footer"/>
    <w:basedOn w:val="1"/>
    <w:link w:val="17"/>
    <w:autoRedefine/>
    <w:qFormat/>
    <w:uiPriority w:val="0"/>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line="432" w:lineRule="auto"/>
      <w:jc w:val="left"/>
    </w:pPr>
    <w:rPr>
      <w:rFonts w:cs="Times New Roman"/>
      <w:kern w:val="0"/>
      <w:sz w:val="24"/>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autoRedefine/>
    <w:qFormat/>
    <w:uiPriority w:val="0"/>
    <w:rPr>
      <w:color w:val="444444"/>
      <w:sz w:val="21"/>
      <w:szCs w:val="21"/>
      <w:u w:val="none"/>
    </w:rPr>
  </w:style>
  <w:style w:type="character" w:styleId="13">
    <w:name w:val="Hyperlink"/>
    <w:basedOn w:val="11"/>
    <w:autoRedefine/>
    <w:semiHidden/>
    <w:unhideWhenUsed/>
    <w:qFormat/>
    <w:uiPriority w:val="99"/>
    <w:rPr>
      <w:rFonts w:ascii="微软雅黑" w:hAnsi="微软雅黑" w:eastAsia="微软雅黑" w:cs="微软雅黑"/>
      <w:color w:val="02396F"/>
      <w:u w:val="single"/>
    </w:rPr>
  </w:style>
  <w:style w:type="character" w:styleId="14">
    <w:name w:val="annotation reference"/>
    <w:basedOn w:val="11"/>
    <w:autoRedefine/>
    <w:qFormat/>
    <w:uiPriority w:val="0"/>
    <w:rPr>
      <w:sz w:val="21"/>
      <w:szCs w:val="21"/>
    </w:rPr>
  </w:style>
  <w:style w:type="paragraph" w:customStyle="1" w:styleId="15">
    <w:name w:val="无间隔1"/>
    <w:basedOn w:val="1"/>
    <w:autoRedefine/>
    <w:qFormat/>
    <w:uiPriority w:val="1"/>
    <w:pPr>
      <w:spacing w:line="400" w:lineRule="exact"/>
    </w:pPr>
    <w:rPr>
      <w:rFonts w:eastAsia="宋体"/>
      <w:sz w:val="24"/>
    </w:rPr>
  </w:style>
  <w:style w:type="paragraph" w:customStyle="1" w:styleId="16">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7">
    <w:name w:val="页脚 字符"/>
    <w:basedOn w:val="11"/>
    <w:link w:val="6"/>
    <w:autoRedefine/>
    <w:qFormat/>
    <w:uiPriority w:val="0"/>
    <w:rPr>
      <w:rFonts w:asciiTheme="minorHAnsi" w:hAnsiTheme="minorHAnsi" w:eastAsiaTheme="minorEastAsia" w:cstheme="minorBidi"/>
      <w:kern w:val="2"/>
      <w:sz w:val="18"/>
      <w:szCs w:val="18"/>
    </w:rPr>
  </w:style>
  <w:style w:type="paragraph" w:styleId="18">
    <w:name w:val="List Paragraph"/>
    <w:basedOn w:val="1"/>
    <w:autoRedefine/>
    <w:qFormat/>
    <w:uiPriority w:val="99"/>
    <w:pPr>
      <w:ind w:firstLine="420" w:firstLineChars="200"/>
    </w:pPr>
  </w:style>
  <w:style w:type="character" w:customStyle="1" w:styleId="19">
    <w:name w:val="hover15"/>
    <w:basedOn w:val="11"/>
    <w:autoRedefine/>
    <w:qFormat/>
    <w:uiPriority w:val="0"/>
  </w:style>
  <w:style w:type="paragraph" w:customStyle="1" w:styleId="20">
    <w:name w:val="无间隔11"/>
    <w:basedOn w:val="1"/>
    <w:autoRedefine/>
    <w:qFormat/>
    <w:uiPriority w:val="1"/>
    <w:pPr>
      <w:spacing w:line="400" w:lineRule="exact"/>
    </w:pPr>
    <w:rPr>
      <w:rFonts w:ascii="Calibri" w:hAnsi="Calibri"/>
      <w:sz w:val="24"/>
      <w:szCs w:val="22"/>
    </w:rPr>
  </w:style>
  <w:style w:type="character" w:customStyle="1" w:styleId="21">
    <w:name w:val="font21"/>
    <w:basedOn w:val="11"/>
    <w:autoRedefine/>
    <w:qFormat/>
    <w:uiPriority w:val="0"/>
    <w:rPr>
      <w:rFonts w:hint="eastAsia" w:ascii="宋体" w:hAnsi="宋体" w:eastAsia="宋体" w:cs="宋体"/>
      <w:color w:val="FF0000"/>
      <w:sz w:val="24"/>
      <w:szCs w:val="24"/>
      <w:u w:val="none"/>
    </w:rPr>
  </w:style>
  <w:style w:type="paragraph" w:customStyle="1" w:styleId="22">
    <w:name w:val="表格文字"/>
    <w:basedOn w:val="1"/>
    <w:autoRedefine/>
    <w:qFormat/>
    <w:uiPriority w:val="0"/>
    <w:pPr>
      <w:spacing w:before="25" w:after="25"/>
      <w:jc w:val="left"/>
    </w:pPr>
    <w:rPr>
      <w:rFonts w:ascii="Calibri" w:hAnsi="Calibri" w:cs="Times New Roman"/>
      <w:spacing w:val="10"/>
      <w:kern w:val="0"/>
      <w:sz w:val="24"/>
    </w:rPr>
  </w:style>
  <w:style w:type="character" w:customStyle="1" w:styleId="23">
    <w:name w:val="font11"/>
    <w:basedOn w:val="11"/>
    <w:qFormat/>
    <w:uiPriority w:val="0"/>
    <w:rPr>
      <w:rFonts w:hint="eastAsia" w:ascii="宋体" w:hAnsi="宋体" w:eastAsia="宋体" w:cs="宋体"/>
      <w:color w:val="000000"/>
      <w:sz w:val="22"/>
      <w:szCs w:val="22"/>
      <w:u w:val="none"/>
    </w:rPr>
  </w:style>
  <w:style w:type="character" w:customStyle="1" w:styleId="24">
    <w:name w:val="font41"/>
    <w:basedOn w:val="11"/>
    <w:qFormat/>
    <w:uiPriority w:val="0"/>
    <w:rPr>
      <w:rFonts w:hint="eastAsia" w:ascii="宋体" w:hAnsi="宋体" w:eastAsia="宋体" w:cs="宋体"/>
      <w:color w:val="000000"/>
      <w:sz w:val="22"/>
      <w:szCs w:val="22"/>
      <w:u w:val="none"/>
      <w:vertAlign w:val="superscript"/>
    </w:rPr>
  </w:style>
  <w:style w:type="paragraph" w:customStyle="1" w:styleId="25">
    <w:name w:val="No Spacing"/>
    <w:basedOn w:val="1"/>
    <w:autoRedefine/>
    <w:qFormat/>
    <w:uiPriority w:val="1"/>
    <w:pPr>
      <w:spacing w:after="0" w:line="400" w:lineRule="exact"/>
    </w:pPr>
    <w:rPr>
      <w:rFonts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1462</Words>
  <Characters>1562</Characters>
  <Lines>826</Lines>
  <Paragraphs>946</Paragraphs>
  <TotalTime>0</TotalTime>
  <ScaleCrop>false</ScaleCrop>
  <LinksUpToDate>false</LinksUpToDate>
  <CharactersWithSpaces>1620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2025-07-01T03:23:00Z</dcterms:created>
  <dc:creator>一期一会</dc:creator>
  <cp:lastModifiedBy>  柚子茶</cp:lastModifiedBy>
  <cp:lastPrinted>2025-05-26T00:40:00Z</cp:lastPrinted>
  <dcterms:modified xsi:type="dcterms:W3CDTF">2026-08-31T01:48:24Z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