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5986F">
      <w:pPr>
        <w:jc w:val="center"/>
        <w:rPr>
          <w:rFonts w:hint="eastAsia" w:ascii="黑体" w:hAnsi="黑体" w:eastAsia="黑体" w:cs="黑体"/>
          <w:sz w:val="52"/>
          <w:szCs w:val="52"/>
        </w:rPr>
      </w:pPr>
    </w:p>
    <w:p w14:paraId="2F3C1A1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2427CCD7">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病床采购项目</w:t>
      </w:r>
    </w:p>
    <w:p w14:paraId="61457AB1">
      <w:pPr>
        <w:jc w:val="center"/>
        <w:rPr>
          <w:rFonts w:hint="eastAsia" w:ascii="黑体" w:hAnsi="黑体" w:eastAsia="黑体" w:cs="黑体"/>
          <w:sz w:val="52"/>
          <w:szCs w:val="52"/>
          <w:lang w:val="en-US" w:eastAsia="zh-CN"/>
        </w:rPr>
      </w:pPr>
    </w:p>
    <w:p w14:paraId="0E385F2E">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6A5C3DA5">
      <w:pPr>
        <w:jc w:val="center"/>
        <w:rPr>
          <w:rFonts w:ascii="黑体" w:hAnsi="黑体" w:eastAsia="黑体" w:cs="黑体"/>
          <w:sz w:val="52"/>
          <w:szCs w:val="52"/>
        </w:rPr>
      </w:pPr>
    </w:p>
    <w:p w14:paraId="0289D549">
      <w:pPr>
        <w:rPr>
          <w:rFonts w:hint="eastAsia" w:ascii="黑体" w:hAnsi="黑体" w:eastAsia="黑体" w:cs="黑体"/>
          <w:sz w:val="52"/>
          <w:szCs w:val="52"/>
        </w:rPr>
      </w:pPr>
    </w:p>
    <w:p w14:paraId="550C522F">
      <w:pPr>
        <w:pStyle w:val="15"/>
        <w:rPr>
          <w:rFonts w:hint="eastAsia"/>
        </w:rPr>
      </w:pPr>
    </w:p>
    <w:p w14:paraId="51DFD13F">
      <w:pPr>
        <w:pStyle w:val="15"/>
        <w:rPr>
          <w:rFonts w:hint="eastAsia"/>
        </w:rPr>
      </w:pPr>
    </w:p>
    <w:p w14:paraId="45253FFC">
      <w:pPr>
        <w:jc w:val="both"/>
        <w:rPr>
          <w:rFonts w:ascii="黑体" w:hAnsi="黑体" w:eastAsia="黑体" w:cs="黑体"/>
          <w:sz w:val="52"/>
          <w:szCs w:val="52"/>
        </w:rPr>
      </w:pPr>
    </w:p>
    <w:p w14:paraId="293299E1">
      <w:pPr>
        <w:pStyle w:val="15"/>
        <w:rPr>
          <w:rFonts w:ascii="黑体" w:hAnsi="黑体" w:eastAsia="黑体" w:cs="黑体"/>
          <w:sz w:val="52"/>
          <w:szCs w:val="52"/>
        </w:rPr>
      </w:pPr>
    </w:p>
    <w:p w14:paraId="2AD0323A">
      <w:pPr>
        <w:jc w:val="both"/>
        <w:rPr>
          <w:rFonts w:ascii="黑体" w:hAnsi="黑体" w:eastAsia="黑体" w:cs="黑体"/>
          <w:sz w:val="52"/>
          <w:szCs w:val="52"/>
        </w:rPr>
      </w:pPr>
    </w:p>
    <w:p w14:paraId="7689A16F">
      <w:pPr>
        <w:pStyle w:val="15"/>
      </w:pPr>
    </w:p>
    <w:p w14:paraId="2223C5FA">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41F563A8">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2026年8月19日</w:t>
      </w:r>
    </w:p>
    <w:p w14:paraId="1FCBB190">
      <w:pPr>
        <w:pStyle w:val="15"/>
        <w:rPr>
          <w:rFonts w:hint="eastAsia"/>
          <w:lang w:val="en-US" w:eastAsia="zh-CN"/>
        </w:rPr>
      </w:pPr>
    </w:p>
    <w:p w14:paraId="1768B18C">
      <w:pPr>
        <w:pStyle w:val="15"/>
        <w:rPr>
          <w:rFonts w:hint="eastAsia"/>
          <w:lang w:val="en-US" w:eastAsia="zh-CN"/>
        </w:rPr>
      </w:pPr>
    </w:p>
    <w:p w14:paraId="563372E1">
      <w:pPr>
        <w:pStyle w:val="15"/>
        <w:rPr>
          <w:rFonts w:hint="eastAsia"/>
          <w:sz w:val="32"/>
          <w:szCs w:val="32"/>
          <w:lang w:val="en-US" w:eastAsia="zh-CN"/>
        </w:rPr>
      </w:pPr>
      <w:r>
        <w:rPr>
          <w:rFonts w:hint="eastAsia"/>
          <w:sz w:val="32"/>
          <w:szCs w:val="32"/>
          <w:lang w:val="en-US" w:eastAsia="zh-CN"/>
        </w:rPr>
        <w:t>科室确认：</w:t>
      </w:r>
    </w:p>
    <w:p w14:paraId="524E558B">
      <w:pPr>
        <w:pStyle w:val="15"/>
        <w:rPr>
          <w:rFonts w:hint="eastAsia"/>
          <w:sz w:val="32"/>
          <w:szCs w:val="32"/>
          <w:lang w:val="en-US" w:eastAsia="zh-CN"/>
        </w:rPr>
      </w:pPr>
    </w:p>
    <w:p w14:paraId="543CEFA7">
      <w:pPr>
        <w:pStyle w:val="15"/>
        <w:rPr>
          <w:rFonts w:hint="eastAsia" w:ascii="黑体" w:hAnsi="黑体" w:eastAsia="黑体" w:cs="黑体"/>
          <w:sz w:val="32"/>
          <w:szCs w:val="32"/>
          <w:lang w:val="en-US" w:eastAsia="zh-CN"/>
        </w:rPr>
      </w:pPr>
    </w:p>
    <w:p w14:paraId="0E803D1A">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E33EFCC">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072988D0">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5170E954">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1FDCCC87">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08EA4D05">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7449843D">
      <w:pPr>
        <w:rPr>
          <w:rFonts w:ascii="黑体" w:hAnsi="黑体" w:eastAsia="黑体" w:cs="黑体"/>
          <w:sz w:val="32"/>
          <w:szCs w:val="32"/>
        </w:rPr>
      </w:pPr>
      <w:r>
        <w:rPr>
          <w:rFonts w:hint="eastAsia" w:ascii="黑体" w:hAnsi="黑体" w:eastAsia="黑体" w:cs="黑体"/>
          <w:sz w:val="32"/>
          <w:szCs w:val="32"/>
        </w:rPr>
        <w:t xml:space="preserve">           （四）评标办法</w:t>
      </w:r>
    </w:p>
    <w:p w14:paraId="6B1BA6A5">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500520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18D78B74">
      <w:pPr>
        <w:rPr>
          <w:rFonts w:ascii="黑体" w:hAnsi="黑体" w:eastAsia="黑体" w:cs="黑体"/>
          <w:sz w:val="32"/>
          <w:szCs w:val="32"/>
        </w:rPr>
      </w:pPr>
    </w:p>
    <w:p w14:paraId="2E6DB067">
      <w:pPr>
        <w:rPr>
          <w:rFonts w:ascii="黑体" w:hAnsi="黑体" w:eastAsia="黑体" w:cs="黑体"/>
          <w:sz w:val="32"/>
          <w:szCs w:val="32"/>
        </w:rPr>
      </w:pPr>
    </w:p>
    <w:p w14:paraId="7AF47E6B">
      <w:pPr>
        <w:rPr>
          <w:rFonts w:ascii="黑体" w:hAnsi="黑体" w:eastAsia="黑体" w:cs="黑体"/>
          <w:sz w:val="32"/>
          <w:szCs w:val="32"/>
        </w:rPr>
      </w:pPr>
    </w:p>
    <w:p w14:paraId="626002D6">
      <w:pPr>
        <w:rPr>
          <w:rFonts w:ascii="黑体" w:hAnsi="黑体" w:eastAsia="黑体" w:cs="黑体"/>
          <w:sz w:val="32"/>
          <w:szCs w:val="32"/>
        </w:rPr>
      </w:pPr>
    </w:p>
    <w:p w14:paraId="4C3C7998">
      <w:pPr>
        <w:rPr>
          <w:rFonts w:ascii="黑体" w:hAnsi="黑体" w:eastAsia="黑体" w:cs="黑体"/>
          <w:sz w:val="32"/>
          <w:szCs w:val="32"/>
        </w:rPr>
      </w:pPr>
    </w:p>
    <w:p w14:paraId="6722A973">
      <w:pPr>
        <w:rPr>
          <w:rFonts w:ascii="黑体" w:hAnsi="黑体" w:eastAsia="黑体" w:cs="黑体"/>
          <w:sz w:val="32"/>
          <w:szCs w:val="32"/>
        </w:rPr>
      </w:pPr>
    </w:p>
    <w:p w14:paraId="04C5AE06">
      <w:pPr>
        <w:pStyle w:val="15"/>
        <w:rPr>
          <w:rFonts w:ascii="黑体" w:hAnsi="黑体" w:eastAsia="黑体" w:cs="黑体"/>
          <w:sz w:val="32"/>
          <w:szCs w:val="32"/>
        </w:rPr>
      </w:pPr>
    </w:p>
    <w:p w14:paraId="42E35922">
      <w:pPr>
        <w:pStyle w:val="15"/>
        <w:rPr>
          <w:rFonts w:ascii="黑体" w:hAnsi="黑体" w:eastAsia="黑体" w:cs="黑体"/>
          <w:sz w:val="32"/>
          <w:szCs w:val="32"/>
        </w:rPr>
      </w:pPr>
    </w:p>
    <w:p w14:paraId="5BFA4FB0">
      <w:pPr>
        <w:rPr>
          <w:rFonts w:ascii="黑体" w:hAnsi="黑体" w:eastAsia="黑体" w:cs="黑体"/>
          <w:sz w:val="32"/>
          <w:szCs w:val="32"/>
        </w:rPr>
      </w:pPr>
    </w:p>
    <w:p w14:paraId="66EEBCE0">
      <w:pPr>
        <w:rPr>
          <w:rFonts w:ascii="黑体" w:hAnsi="黑体" w:eastAsia="黑体" w:cs="黑体"/>
          <w:sz w:val="32"/>
          <w:szCs w:val="32"/>
        </w:rPr>
      </w:pPr>
    </w:p>
    <w:p w14:paraId="67C82B36">
      <w:pPr>
        <w:pStyle w:val="15"/>
      </w:pPr>
    </w:p>
    <w:p w14:paraId="13D317E2">
      <w:pPr>
        <w:rPr>
          <w:rFonts w:ascii="黑体" w:hAnsi="黑体" w:eastAsia="黑体" w:cs="黑体"/>
          <w:sz w:val="32"/>
          <w:szCs w:val="32"/>
        </w:rPr>
      </w:pPr>
    </w:p>
    <w:p w14:paraId="6F36E2ED">
      <w:pPr>
        <w:pStyle w:val="15"/>
        <w:rPr>
          <w:rFonts w:ascii="黑体" w:hAnsi="黑体" w:eastAsia="黑体" w:cs="黑体"/>
          <w:sz w:val="32"/>
          <w:szCs w:val="32"/>
        </w:rPr>
      </w:pPr>
    </w:p>
    <w:p w14:paraId="69C8D2B0">
      <w:pPr>
        <w:pStyle w:val="15"/>
        <w:rPr>
          <w:rFonts w:ascii="黑体" w:hAnsi="黑体" w:eastAsia="黑体" w:cs="黑体"/>
          <w:sz w:val="32"/>
          <w:szCs w:val="32"/>
        </w:rPr>
      </w:pPr>
    </w:p>
    <w:p w14:paraId="0A5D560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采购</w:t>
      </w:r>
      <w:r>
        <w:rPr>
          <w:rFonts w:hint="eastAsia" w:ascii="黑体" w:hAnsi="黑体" w:eastAsia="黑体" w:cs="黑体"/>
          <w:sz w:val="32"/>
          <w:szCs w:val="32"/>
        </w:rPr>
        <w:t>公告</w:t>
      </w:r>
    </w:p>
    <w:p w14:paraId="73EE16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病床采购项目</w:t>
      </w:r>
      <w:r>
        <w:rPr>
          <w:rFonts w:hint="eastAsia" w:ascii="仿宋_GB2312" w:eastAsia="仿宋_GB2312"/>
          <w:sz w:val="32"/>
          <w:szCs w:val="32"/>
          <w:lang w:eastAsia="zh-CN"/>
        </w:rPr>
        <w:t>，</w:t>
      </w:r>
      <w:r>
        <w:rPr>
          <w:rFonts w:hint="eastAsia" w:ascii="仿宋_GB2312" w:eastAsia="仿宋_GB2312"/>
          <w:sz w:val="32"/>
          <w:szCs w:val="32"/>
          <w:lang w:val="en-US" w:eastAsia="zh-CN"/>
        </w:rPr>
        <w:t>原采购项目由于成交人放弃，现重新采购，</w:t>
      </w:r>
      <w:r>
        <w:rPr>
          <w:rFonts w:hint="eastAsia" w:ascii="仿宋_GB2312" w:eastAsia="仿宋_GB2312"/>
          <w:sz w:val="32"/>
          <w:szCs w:val="32"/>
          <w:lang w:eastAsia="zh-CN"/>
        </w:rPr>
        <w:t>具体事宜公布如下：</w:t>
      </w:r>
    </w:p>
    <w:p w14:paraId="22B1B6E2">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8CEFC3">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病床采购项目</w:t>
      </w:r>
      <w:r>
        <w:rPr>
          <w:rFonts w:hint="eastAsia" w:ascii="仿宋_GB2312" w:eastAsia="仿宋_GB2312"/>
          <w:sz w:val="32"/>
          <w:szCs w:val="32"/>
        </w:rPr>
        <w:t>。</w:t>
      </w:r>
    </w:p>
    <w:p w14:paraId="7426DB27">
      <w:pPr>
        <w:keepNext w:val="0"/>
        <w:keepLines w:val="0"/>
        <w:pageBreakBefore w:val="0"/>
        <w:numPr>
          <w:ilvl w:val="0"/>
          <w:numId w:val="4"/>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p w14:paraId="07EDC73C">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病床采购项目，配套包含床头柜、床垫、输液杆，详细要求见附件，数量为100张。</w:t>
      </w:r>
    </w:p>
    <w:p w14:paraId="2393BF48">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总预算：250000元</w:t>
      </w:r>
    </w:p>
    <w:p w14:paraId="1D075AD8">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3D9ED2E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w:t>
      </w:r>
      <w:r>
        <w:rPr>
          <w:rFonts w:hint="eastAsia" w:ascii="仿宋_GB2312" w:eastAsia="仿宋_GB2312"/>
          <w:sz w:val="32"/>
          <w:szCs w:val="32"/>
          <w:highlight w:val="yellow"/>
          <w:lang w:val="en-US" w:eastAsia="zh-CN"/>
        </w:rPr>
        <w:t>经营范围需包含一类医疗器械</w:t>
      </w:r>
      <w:r>
        <w:rPr>
          <w:rFonts w:hint="eastAsia" w:ascii="仿宋_GB2312" w:eastAsia="仿宋_GB2312"/>
          <w:sz w:val="32"/>
          <w:szCs w:val="32"/>
          <w:lang w:eastAsia="zh-CN"/>
        </w:rPr>
        <w:t>；</w:t>
      </w:r>
    </w:p>
    <w:p w14:paraId="01B40AC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76D7535A">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508E1F3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108BC9DB">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70AC961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79D61447">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招标办</w:t>
      </w:r>
      <w:r>
        <w:rPr>
          <w:rFonts w:hint="eastAsia" w:ascii="仿宋_GB2312" w:eastAsia="仿宋_GB2312"/>
          <w:sz w:val="32"/>
          <w:szCs w:val="32"/>
          <w:lang w:eastAsia="zh-CN"/>
        </w:rPr>
        <w:t>）</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2BCFAD85">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w:t>
      </w:r>
      <w:r>
        <w:rPr>
          <w:rFonts w:hint="eastAsia" w:ascii="仿宋_GB2312" w:eastAsia="仿宋_GB2312"/>
          <w:color w:val="FF0000"/>
          <w:sz w:val="32"/>
          <w:szCs w:val="32"/>
          <w:lang w:val="en-US" w:eastAsia="zh-CN"/>
        </w:rPr>
        <w:t>营业执照</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w:t>
      </w:r>
      <w:r>
        <w:rPr>
          <w:rFonts w:hint="eastAsia" w:ascii="仿宋_GB2312" w:eastAsia="仿宋_GB2312"/>
          <w:color w:val="FF0000"/>
          <w:sz w:val="32"/>
          <w:szCs w:val="32"/>
          <w:lang w:val="en-US" w:eastAsia="zh-CN"/>
        </w:rPr>
        <w:t>法人</w:t>
      </w:r>
      <w:r>
        <w:rPr>
          <w:rFonts w:hint="eastAsia" w:ascii="仿宋_GB2312" w:eastAsia="仿宋_GB2312"/>
          <w:color w:val="FF0000"/>
          <w:sz w:val="32"/>
          <w:szCs w:val="32"/>
          <w:lang w:eastAsia="zh-CN"/>
        </w:rPr>
        <w:t>授权委托书以及被授权人身份证。</w:t>
      </w:r>
    </w:p>
    <w:p w14:paraId="6F687E06">
      <w:pPr>
        <w:pStyle w:val="15"/>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none"/>
          <w:lang w:val="en-US" w:eastAsia="zh-CN" w:bidi="ar-SA"/>
        </w:rPr>
        <w:t>4、本项目</w:t>
      </w:r>
      <w:r>
        <w:rPr>
          <w:rFonts w:hint="eastAsia" w:ascii="仿宋_GB2312" w:eastAsia="仿宋_GB2312" w:cs="Times New Roman"/>
          <w:color w:val="C00000"/>
          <w:kern w:val="2"/>
          <w:sz w:val="32"/>
          <w:szCs w:val="32"/>
          <w:highlight w:val="none"/>
          <w:lang w:val="en-US" w:eastAsia="zh-CN" w:bidi="ar-SA"/>
        </w:rPr>
        <w:t>接受</w:t>
      </w:r>
      <w:r>
        <w:rPr>
          <w:rFonts w:hint="eastAsia" w:ascii="仿宋_GB2312" w:hAnsi="Calibri" w:eastAsia="仿宋_GB2312" w:cs="Times New Roman"/>
          <w:color w:val="C00000"/>
          <w:kern w:val="2"/>
          <w:sz w:val="32"/>
          <w:szCs w:val="32"/>
          <w:highlight w:val="none"/>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610BECB9">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49E2F8A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2C4626A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w:t>
      </w:r>
      <w:r>
        <w:rPr>
          <w:rFonts w:hint="eastAsia" w:ascii="仿宋_GB2312" w:eastAsia="仿宋_GB2312"/>
          <w:b/>
          <w:sz w:val="32"/>
          <w:szCs w:val="32"/>
          <w:lang w:eastAsia="zh-CN"/>
        </w:rPr>
        <w:t>三</w:t>
      </w:r>
      <w:r>
        <w:rPr>
          <w:rFonts w:hint="eastAsia" w:ascii="仿宋_GB2312" w:eastAsia="仿宋_GB2312"/>
          <w:b/>
          <w:sz w:val="32"/>
          <w:szCs w:val="32"/>
        </w:rPr>
        <w:t>楼会议室</w:t>
      </w:r>
    </w:p>
    <w:p w14:paraId="126C0ACF">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0BD1BD0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5220097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1D84AF7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5A06651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1D8FD8A4">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3783EE51">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7FEF6E6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47C47F6E">
      <w:pPr>
        <w:pStyle w:val="15"/>
        <w:rPr>
          <w:rFonts w:hint="default" w:ascii="仿宋_GB2312" w:eastAsia="仿宋_GB2312"/>
          <w:b/>
          <w:sz w:val="32"/>
          <w:szCs w:val="32"/>
        </w:rPr>
      </w:pPr>
    </w:p>
    <w:p w14:paraId="264E450B">
      <w:pPr>
        <w:pStyle w:val="15"/>
        <w:rPr>
          <w:rFonts w:hint="default" w:ascii="仿宋_GB2312" w:eastAsia="仿宋_GB2312"/>
          <w:b/>
          <w:sz w:val="32"/>
          <w:szCs w:val="32"/>
        </w:rPr>
      </w:pPr>
    </w:p>
    <w:p w14:paraId="28351DD4">
      <w:pPr>
        <w:pStyle w:val="15"/>
        <w:rPr>
          <w:rFonts w:hint="default" w:ascii="仿宋_GB2312" w:eastAsia="仿宋_GB2312"/>
          <w:b/>
          <w:sz w:val="32"/>
          <w:szCs w:val="32"/>
        </w:rPr>
      </w:pPr>
    </w:p>
    <w:p w14:paraId="3FBC2409">
      <w:pPr>
        <w:pStyle w:val="15"/>
        <w:rPr>
          <w:rFonts w:hint="default" w:ascii="仿宋_GB2312" w:eastAsia="仿宋_GB2312"/>
          <w:b/>
          <w:sz w:val="32"/>
          <w:szCs w:val="32"/>
        </w:rPr>
      </w:pPr>
    </w:p>
    <w:p w14:paraId="4FC4F1A8">
      <w:pPr>
        <w:pStyle w:val="15"/>
        <w:rPr>
          <w:rFonts w:hint="default" w:ascii="仿宋_GB2312" w:eastAsia="仿宋_GB2312"/>
          <w:b/>
          <w:sz w:val="32"/>
          <w:szCs w:val="32"/>
        </w:rPr>
      </w:pPr>
    </w:p>
    <w:p w14:paraId="248F380A">
      <w:pPr>
        <w:pStyle w:val="15"/>
        <w:rPr>
          <w:rFonts w:hint="default" w:ascii="仿宋_GB2312" w:eastAsia="仿宋_GB2312"/>
          <w:b/>
          <w:sz w:val="32"/>
          <w:szCs w:val="32"/>
        </w:rPr>
      </w:pPr>
    </w:p>
    <w:p w14:paraId="3B72C098">
      <w:pPr>
        <w:pStyle w:val="15"/>
        <w:rPr>
          <w:rFonts w:hint="default" w:ascii="仿宋_GB2312" w:eastAsia="仿宋_GB2312"/>
          <w:b/>
          <w:sz w:val="32"/>
          <w:szCs w:val="32"/>
        </w:rPr>
      </w:pPr>
    </w:p>
    <w:p w14:paraId="44ED81A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4C1F7BA">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B826C67">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22A1C99">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A83B8D2">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67A429D0">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4C61E78">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FF75C3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777BBB93">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482558B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7D3D912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59B6785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18045F5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1215C3D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5CAD920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2.2.1、具有合法的营业执照、资质证书、税务登记证，以及相关业绩证明材料，具有独立承担民事责任的能力。</w:t>
      </w:r>
    </w:p>
    <w:p w14:paraId="2D7A750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设施和相关技术能力。</w:t>
      </w:r>
    </w:p>
    <w:p w14:paraId="6DD6F05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23A5C15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5DB6DB9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20CCECE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21788A1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活动有关的全部费用。</w:t>
      </w:r>
    </w:p>
    <w:p w14:paraId="153ACC7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77239A6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6B1DC29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3BEC26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568AAFC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6C99C307">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w:t>
      </w:r>
      <w:r>
        <w:rPr>
          <w:rFonts w:hint="eastAsia" w:ascii="仿宋_GB2312" w:hAnsi="仿宋_GB2312" w:eastAsia="仿宋_GB2312" w:cs="仿宋_GB2312"/>
          <w:sz w:val="32"/>
          <w:szCs w:val="32"/>
          <w:highlight w:val="yellow"/>
        </w:rPr>
        <w:t>并不得采用活页装订</w:t>
      </w:r>
      <w:r>
        <w:rPr>
          <w:rFonts w:hint="eastAsia" w:ascii="仿宋_GB2312" w:hAnsi="仿宋_GB2312" w:eastAsia="仿宋_GB2312" w:cs="仿宋_GB2312"/>
          <w:sz w:val="32"/>
          <w:szCs w:val="32"/>
        </w:rPr>
        <w:t>。</w:t>
      </w:r>
    </w:p>
    <w:p w14:paraId="31A2BADF">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651D40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6E87A979">
      <w:pPr>
        <w:pStyle w:val="15"/>
      </w:pPr>
    </w:p>
    <w:p w14:paraId="3E0F4FEF">
      <w:pPr>
        <w:pStyle w:val="15"/>
      </w:pPr>
    </w:p>
    <w:p w14:paraId="79DB7D0F">
      <w:pPr>
        <w:pStyle w:val="15"/>
      </w:pPr>
    </w:p>
    <w:p w14:paraId="3633E66A">
      <w:pPr>
        <w:pStyle w:val="15"/>
      </w:pPr>
    </w:p>
    <w:p w14:paraId="168816E0">
      <w:pPr>
        <w:pStyle w:val="15"/>
      </w:pPr>
    </w:p>
    <w:p w14:paraId="1794CB4A">
      <w:pPr>
        <w:pStyle w:val="15"/>
      </w:pPr>
    </w:p>
    <w:p w14:paraId="3875CA26">
      <w:pPr>
        <w:pStyle w:val="15"/>
      </w:pPr>
    </w:p>
    <w:p w14:paraId="3E379A21">
      <w:pPr>
        <w:pStyle w:val="15"/>
      </w:pPr>
    </w:p>
    <w:p w14:paraId="3DD6501A">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4C4D8E14">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2C79AB0E">
      <w:pPr>
        <w:spacing w:line="560" w:lineRule="exact"/>
        <w:ind w:right="-92" w:rightChars="-44" w:firstLine="480" w:firstLineChars="200"/>
        <w:rPr>
          <w:rFonts w:hint="eastAsia" w:ascii="宋体" w:hAnsi="宋体"/>
          <w:bCs/>
          <w:sz w:val="24"/>
        </w:rPr>
      </w:pPr>
      <w:r>
        <w:rPr>
          <w:rFonts w:hint="eastAsia" w:ascii="宋体" w:hAnsi="宋体"/>
          <w:bCs/>
          <w:sz w:val="24"/>
        </w:rPr>
        <w:t>评标办法：</w:t>
      </w:r>
      <w:r>
        <w:rPr>
          <w:rFonts w:hint="eastAsia" w:ascii="宋体" w:hAnsi="宋体"/>
          <w:bCs/>
          <w:sz w:val="24"/>
          <w:lang w:eastAsia="zh-CN"/>
        </w:rPr>
        <w:t>评审小组</w:t>
      </w:r>
      <w:r>
        <w:rPr>
          <w:rFonts w:hint="eastAsia" w:ascii="宋体" w:hAnsi="宋体"/>
          <w:bCs/>
          <w:sz w:val="24"/>
        </w:rPr>
        <w:t>将采用综合评估法确定</w:t>
      </w:r>
      <w:r>
        <w:rPr>
          <w:rFonts w:hint="eastAsia" w:ascii="宋体" w:hAnsi="宋体"/>
          <w:bCs/>
          <w:sz w:val="24"/>
          <w:lang w:eastAsia="zh-CN"/>
        </w:rPr>
        <w:t>成交</w:t>
      </w:r>
      <w:r>
        <w:rPr>
          <w:rFonts w:hint="eastAsia" w:ascii="宋体" w:hAnsi="宋体"/>
          <w:bCs/>
          <w:sz w:val="24"/>
        </w:rPr>
        <w:t>单位。</w:t>
      </w:r>
    </w:p>
    <w:tbl>
      <w:tblPr>
        <w:tblStyle w:val="9"/>
        <w:tblW w:w="8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8"/>
        <w:gridCol w:w="5367"/>
      </w:tblGrid>
      <w:tr w14:paraId="6697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968" w:type="dxa"/>
            <w:vAlign w:val="center"/>
          </w:tcPr>
          <w:p w14:paraId="0D983F6A">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367" w:type="dxa"/>
            <w:vAlign w:val="center"/>
          </w:tcPr>
          <w:p w14:paraId="11CDA984">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4352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2968" w:type="dxa"/>
            <w:vAlign w:val="center"/>
          </w:tcPr>
          <w:p w14:paraId="0C545C9E">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4B52D4C3">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367" w:type="dxa"/>
            <w:vAlign w:val="center"/>
          </w:tcPr>
          <w:p w14:paraId="0C5C9BE6">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E2615B4">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w:t>
            </w:r>
            <w:r>
              <w:rPr>
                <w:rFonts w:hint="eastAsia" w:ascii="宋体" w:hAnsi="宋体" w:cs="宋体"/>
                <w:color w:val="000000" w:themeColor="text1"/>
                <w:szCs w:val="21"/>
                <w14:textFill>
                  <w14:solidFill>
                    <w14:schemeClr w14:val="tx1"/>
                  </w14:solidFill>
                </w14:textFill>
              </w:rPr>
              <w:t>部分：</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44D60866">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0C6B9148">
            <w:pPr>
              <w:pStyle w:val="1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服务部分：</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3033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jc w:val="center"/>
        </w:trPr>
        <w:tc>
          <w:tcPr>
            <w:tcW w:w="2968" w:type="dxa"/>
            <w:vAlign w:val="center"/>
          </w:tcPr>
          <w:p w14:paraId="06018240">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以最低价</w:t>
            </w:r>
            <w:r>
              <w:rPr>
                <w:rFonts w:hint="eastAsia" w:ascii="宋体" w:hAnsi="宋体" w:cs="宋体"/>
                <w:color w:val="000000" w:themeColor="text1"/>
                <w:szCs w:val="21"/>
                <w14:textFill>
                  <w14:solidFill>
                    <w14:schemeClr w14:val="tx1"/>
                  </w14:solidFill>
                </w14:textFill>
              </w:rPr>
              <w:t>为基准价得</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分，其余</w:t>
            </w:r>
            <w:r>
              <w:rPr>
                <w:rFonts w:hint="eastAsia" w:ascii="宋体" w:hAnsi="宋体" w:cs="宋体"/>
                <w:color w:val="000000" w:themeColor="text1"/>
                <w:szCs w:val="21"/>
                <w:lang w:eastAsia="zh-CN"/>
                <w14:textFill>
                  <w14:solidFill>
                    <w14:schemeClr w14:val="tx1"/>
                  </w14:solidFill>
                </w14:textFill>
              </w:rPr>
              <w:t>响应</w:t>
            </w:r>
            <w:r>
              <w:rPr>
                <w:rFonts w:hint="eastAsia" w:ascii="宋体" w:hAnsi="宋体" w:cs="宋体"/>
                <w:color w:val="000000" w:themeColor="text1"/>
                <w:szCs w:val="21"/>
                <w14:textFill>
                  <w14:solidFill>
                    <w14:schemeClr w14:val="tx1"/>
                  </w14:solidFill>
                </w14:textFill>
              </w:rPr>
              <w:t>人得分按照以下公式计算：</w:t>
            </w:r>
            <w:bookmarkStart w:id="15" w:name="_GoBack"/>
            <w:bookmarkEnd w:id="15"/>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367" w:type="dxa"/>
            <w:vAlign w:val="center"/>
          </w:tcPr>
          <w:p w14:paraId="44F56FD1">
            <w:pPr>
              <w:spacing w:before="120" w:after="120" w:line="360" w:lineRule="auto"/>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报价得分=（基准价/报价）* </w:t>
            </w:r>
            <w:r>
              <w:rPr>
                <w:rFonts w:hint="eastAsia" w:ascii="宋体" w:hAnsi="宋体" w:cs="宋体"/>
                <w:color w:val="000000" w:themeColor="text1"/>
                <w:szCs w:val="21"/>
                <w:lang w:val="en-US" w:eastAsia="zh-CN"/>
                <w14:textFill>
                  <w14:solidFill>
                    <w14:schemeClr w14:val="tx1"/>
                  </w14:solidFill>
                </w14:textFill>
              </w:rPr>
              <w:t>40</w:t>
            </w:r>
          </w:p>
          <w:p w14:paraId="2D7DF5D2">
            <w:pPr>
              <w:spacing w:line="360" w:lineRule="auto"/>
              <w:jc w:val="left"/>
              <w:rPr>
                <w:rFonts w:ascii="宋体" w:hAnsi="宋体" w:eastAsia="宋体" w:cs="宋体"/>
                <w:b/>
                <w:color w:val="000000" w:themeColor="text1"/>
                <w:szCs w:val="21"/>
                <w14:textFill>
                  <w14:solidFill>
                    <w14:schemeClr w14:val="tx1"/>
                  </w14:solidFill>
                </w14:textFill>
              </w:rPr>
            </w:pPr>
          </w:p>
        </w:tc>
      </w:tr>
      <w:tr w14:paraId="4CCF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2968" w:type="dxa"/>
            <w:vAlign w:val="center"/>
          </w:tcPr>
          <w:p w14:paraId="6482BD1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产品技术</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367" w:type="dxa"/>
          </w:tcPr>
          <w:p w14:paraId="5DF83241">
            <w:pPr>
              <w:spacing w:before="120" w:after="120" w:line="360" w:lineRule="auto"/>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根据产品偏离表进行打分，完全满足我院参数要求得30分，每一项正偏离加2分，最多增加10分；在30分基础上，每一项负偏离扣3分，扣完为止。</w:t>
            </w:r>
          </w:p>
        </w:tc>
      </w:tr>
      <w:tr w14:paraId="5609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968" w:type="dxa"/>
            <w:vAlign w:val="center"/>
          </w:tcPr>
          <w:p w14:paraId="78884872">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分）</w:t>
            </w:r>
          </w:p>
        </w:tc>
        <w:tc>
          <w:tcPr>
            <w:tcW w:w="5367" w:type="dxa"/>
            <w:vAlign w:val="center"/>
          </w:tcPr>
          <w:p w14:paraId="092D2AB5">
            <w:pPr>
              <w:autoSpaceDE w:val="0"/>
              <w:autoSpaceDN w:val="0"/>
              <w:adjustRightInd w:val="0"/>
              <w:spacing w:before="120" w:after="120" w:line="360" w:lineRule="auto"/>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在人员、设备、资金等方面具有相应较强的供应、安装和售后服务能力的得</w:t>
            </w:r>
            <w:r>
              <w:rPr>
                <w:rFonts w:hint="eastAsia" w:ascii="宋体" w:hAnsi="宋体" w:cs="宋体"/>
                <w:color w:val="000000" w:themeColor="text1"/>
                <w:kern w:val="0"/>
                <w:szCs w:val="21"/>
                <w:lang w:val="en-US" w:eastAsia="zh-CN"/>
                <w14:textFill>
                  <w14:solidFill>
                    <w14:schemeClr w14:val="tx1"/>
                  </w14:solidFill>
                </w14:textFill>
              </w:rPr>
              <w:t>7</w:t>
            </w:r>
            <w:r>
              <w:rPr>
                <w:rFonts w:hint="eastAsia" w:ascii="宋体" w:hAnsi="宋体" w:cs="宋体"/>
                <w:color w:val="000000" w:themeColor="text1"/>
                <w:kern w:val="0"/>
                <w:szCs w:val="21"/>
                <w14:textFill>
                  <w14:solidFill>
                    <w14:schemeClr w14:val="tx1"/>
                  </w14:solidFill>
                </w14:textFill>
              </w:rPr>
              <w:t>分,</w:t>
            </w:r>
            <w:r>
              <w:rPr>
                <w:rFonts w:hint="eastAsia" w:ascii="宋体" w:hAnsi="宋体" w:cs="宋体"/>
                <w:color w:val="000000" w:themeColor="text1"/>
                <w:szCs w:val="21"/>
                <w14:textFill>
                  <w14:solidFill>
                    <w14:schemeClr w14:val="tx1"/>
                  </w14:solidFill>
                </w14:textFill>
              </w:rPr>
              <w:t>一般得</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分，较差得0-2分。</w:t>
            </w:r>
          </w:p>
        </w:tc>
      </w:tr>
      <w:tr w14:paraId="2249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2968" w:type="dxa"/>
            <w:vAlign w:val="center"/>
          </w:tcPr>
          <w:p w14:paraId="399216CD">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业绩（</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分）</w:t>
            </w:r>
          </w:p>
        </w:tc>
        <w:tc>
          <w:tcPr>
            <w:tcW w:w="5367" w:type="dxa"/>
            <w:vAlign w:val="center"/>
          </w:tcPr>
          <w:p w14:paraId="7FFBBB19">
            <w:pPr>
              <w:autoSpaceDE w:val="0"/>
              <w:autoSpaceDN w:val="0"/>
              <w:adjustRightInd w:val="0"/>
              <w:spacing w:before="120" w:after="120"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1.具有202</w:t>
            </w:r>
            <w:r>
              <w:rPr>
                <w:rFonts w:hint="eastAsia" w:ascii="宋体" w:hAnsi="宋体" w:cs="宋体"/>
                <w:color w:val="000000" w:themeColor="text1"/>
                <w:kern w:val="0"/>
                <w:szCs w:val="21"/>
                <w:lang w:val="en-US" w:eastAsia="zh-CN"/>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年1月1日以来</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以合同签订为准</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eastAsia="宋体" w:cs="宋体"/>
                <w:color w:val="auto"/>
                <w:kern w:val="0"/>
                <w:sz w:val="21"/>
                <w:szCs w:val="21"/>
                <w:highlight w:val="none"/>
                <w:lang w:eastAsia="zh-CN"/>
              </w:rPr>
              <w:t>拟投产品同品牌同型号供货安装业绩的，每提供一份合同得</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分，最高得分</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zh-CN"/>
              </w:rPr>
              <w:t>分</w:t>
            </w:r>
            <w:r>
              <w:rPr>
                <w:rFonts w:hint="eastAsia"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每份业绩均需提供相关内容的合同原件扫描件，否则不得分，同一采购人的业绩合同只计算一次，提供虚假业绩合同按无效响应处理</w:t>
            </w:r>
            <w:r>
              <w:rPr>
                <w:rFonts w:hint="eastAsia" w:ascii="宋体" w:hAnsi="宋体" w:cs="宋体"/>
                <w:color w:val="000000" w:themeColor="text1"/>
                <w:kern w:val="0"/>
                <w:szCs w:val="21"/>
                <w14:textFill>
                  <w14:solidFill>
                    <w14:schemeClr w14:val="tx1"/>
                  </w14:solidFill>
                </w14:textFill>
              </w:rPr>
              <w:t>。（标书中附业绩合同复印件）</w:t>
            </w:r>
          </w:p>
        </w:tc>
      </w:tr>
      <w:tr w14:paraId="44CE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968" w:type="dxa"/>
            <w:vAlign w:val="center"/>
          </w:tcPr>
          <w:p w14:paraId="7F583126">
            <w:pPr>
              <w:spacing w:before="120" w:after="120" w:line="360" w:lineRule="auto"/>
              <w:jc w:val="center"/>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服务方案（</w:t>
            </w:r>
            <w:r>
              <w:rPr>
                <w:rFonts w:hint="eastAsia" w:ascii="宋体" w:hAnsi="宋体" w:cs="宋体"/>
                <w:color w:val="000000" w:themeColor="text1"/>
                <w:szCs w:val="21"/>
                <w:lang w:val="en-US" w:eastAsia="zh-CN"/>
                <w14:textFill>
                  <w14:solidFill>
                    <w14:schemeClr w14:val="tx1"/>
                  </w14:solidFill>
                </w14:textFill>
              </w:rPr>
              <w:t>10分</w:t>
            </w:r>
            <w:r>
              <w:rPr>
                <w:rFonts w:hint="eastAsia" w:ascii="宋体" w:hAnsi="宋体" w:cs="宋体"/>
                <w:color w:val="000000" w:themeColor="text1"/>
                <w:szCs w:val="21"/>
                <w:lang w:eastAsia="zh-CN"/>
                <w14:textFill>
                  <w14:solidFill>
                    <w14:schemeClr w14:val="tx1"/>
                  </w14:solidFill>
                </w14:textFill>
              </w:rPr>
              <w:t>）</w:t>
            </w:r>
          </w:p>
        </w:tc>
        <w:tc>
          <w:tcPr>
            <w:tcW w:w="5367" w:type="dxa"/>
            <w:vAlign w:val="center"/>
          </w:tcPr>
          <w:p w14:paraId="4C0BAA09">
            <w:pPr>
              <w:numPr>
                <w:ilvl w:val="0"/>
                <w:numId w:val="7"/>
              </w:numPr>
              <w:autoSpaceDE w:val="0"/>
              <w:autoSpaceDN w:val="0"/>
              <w:adjustRightInd w:val="0"/>
              <w:spacing w:before="120" w:after="120" w:line="360" w:lineRule="auto"/>
              <w:rPr>
                <w:rFonts w:hint="eastAsia"/>
                <w:lang w:val="en-US" w:eastAsia="zh-CN"/>
              </w:rPr>
            </w:pPr>
            <w:r>
              <w:rPr>
                <w:rFonts w:hint="eastAsia"/>
                <w:lang w:val="en-US" w:eastAsia="zh-CN"/>
              </w:rPr>
              <w:t>根据产品的配送速度在0-3分范围内进行打分</w:t>
            </w:r>
          </w:p>
          <w:p w14:paraId="2CFB63B9">
            <w:pPr>
              <w:pStyle w:val="15"/>
              <w:numPr>
                <w:ilvl w:val="0"/>
                <w:numId w:val="7"/>
              </w:numPr>
              <w:rPr>
                <w:rFonts w:hint="eastAsia"/>
                <w:lang w:val="en-US" w:eastAsia="zh-CN"/>
              </w:rPr>
            </w:pPr>
            <w:r>
              <w:rPr>
                <w:rFonts w:hint="eastAsia"/>
                <w:lang w:val="en-US" w:eastAsia="zh-CN"/>
              </w:rPr>
              <w:t>根据产品的售后方案在0-5分范围内进行打分</w:t>
            </w:r>
          </w:p>
          <w:p w14:paraId="3564754E">
            <w:pPr>
              <w:pStyle w:val="15"/>
              <w:numPr>
                <w:ilvl w:val="0"/>
                <w:numId w:val="7"/>
              </w:numPr>
              <w:rPr>
                <w:rFonts w:hint="eastAsia"/>
                <w:lang w:val="en-US" w:eastAsia="zh-CN"/>
              </w:rPr>
            </w:pPr>
            <w:r>
              <w:rPr>
                <w:rFonts w:hint="eastAsia"/>
                <w:lang w:val="en-US" w:eastAsia="zh-CN"/>
              </w:rPr>
              <w:t>根据其他优惠条件在0-2分范围内打分</w:t>
            </w:r>
          </w:p>
        </w:tc>
      </w:tr>
    </w:tbl>
    <w:p w14:paraId="75E9626E">
      <w:pPr>
        <w:pStyle w:val="15"/>
        <w:rPr>
          <w:rFonts w:ascii="黑体" w:hAnsi="黑体" w:eastAsia="黑体" w:cs="黑体"/>
          <w:sz w:val="32"/>
          <w:szCs w:val="32"/>
        </w:rPr>
      </w:pPr>
    </w:p>
    <w:p w14:paraId="35F7C71B">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5AD53B97">
      <w:pPr>
        <w:jc w:val="center"/>
        <w:rPr>
          <w:rFonts w:hint="eastAsia" w:ascii="黑体" w:hAnsi="黑体" w:eastAsia="黑体" w:cs="黑体"/>
          <w:sz w:val="36"/>
          <w:szCs w:val="36"/>
          <w:lang w:val="en-US" w:eastAsia="zh-CN"/>
        </w:rPr>
      </w:pPr>
      <w:r>
        <w:rPr>
          <w:rFonts w:hint="eastAsia" w:ascii="黑体" w:hAnsi="黑体" w:eastAsia="黑体" w:cs="黑体"/>
          <w:sz w:val="36"/>
          <w:szCs w:val="36"/>
          <w:lang w:eastAsia="zh-CN"/>
        </w:rPr>
        <w:t>新郑市公立人民医院</w:t>
      </w:r>
      <w:r>
        <w:rPr>
          <w:rFonts w:hint="eastAsia" w:ascii="黑体" w:hAnsi="黑体" w:eastAsia="黑体" w:cs="黑体"/>
          <w:sz w:val="36"/>
          <w:szCs w:val="36"/>
          <w:lang w:val="en-US" w:eastAsia="zh-CN"/>
        </w:rPr>
        <w:t xml:space="preserve"> </w:t>
      </w:r>
    </w:p>
    <w:p w14:paraId="610C0296">
      <w:pPr>
        <w:jc w:val="center"/>
        <w:rPr>
          <w:rFonts w:hint="eastAsia" w:ascii="黑体" w:hAnsi="黑体" w:eastAsia="黑体" w:cs="黑体"/>
          <w:sz w:val="36"/>
          <w:szCs w:val="36"/>
          <w:u w:val="none"/>
          <w:lang w:eastAsia="zh-CN"/>
        </w:rPr>
      </w:pPr>
      <w:r>
        <w:rPr>
          <w:rFonts w:hint="eastAsia" w:ascii="黑体" w:hAnsi="黑体" w:eastAsia="黑体" w:cs="黑体"/>
          <w:sz w:val="36"/>
          <w:szCs w:val="36"/>
          <w:lang w:val="en-US" w:eastAsia="zh-CN"/>
        </w:rPr>
        <w:t>医疗设备</w:t>
      </w:r>
      <w:r>
        <w:rPr>
          <w:rFonts w:hint="eastAsia" w:ascii="黑体" w:hAnsi="黑体" w:eastAsia="黑体" w:cs="黑体"/>
          <w:sz w:val="36"/>
          <w:szCs w:val="36"/>
          <w:lang w:eastAsia="zh-CN"/>
        </w:rPr>
        <w:t>购销合同</w:t>
      </w:r>
    </w:p>
    <w:p w14:paraId="538BE4D1">
      <w:pPr>
        <w:keepNext w:val="0"/>
        <w:keepLines w:val="0"/>
        <w:pageBreakBefore w:val="0"/>
        <w:kinsoku/>
        <w:wordWrap/>
        <w:overflowPunct/>
        <w:topLinePunct w:val="0"/>
        <w:autoSpaceDE/>
        <w:autoSpaceDN/>
        <w:bidi w:val="0"/>
        <w:adjustRightInd/>
        <w:spacing w:beforeAutospacing="0" w:afterAutospacing="0" w:line="324" w:lineRule="auto"/>
        <w:ind w:left="5783" w:right="0" w:rightChars="0" w:hanging="5783" w:hangingChars="2400"/>
        <w:textAlignment w:val="auto"/>
        <w:rPr>
          <w:rFonts w:hint="eastAsia" w:ascii="新宋体" w:hAnsi="新宋体" w:eastAsia="新宋体" w:cs="新宋体"/>
          <w:b/>
          <w:sz w:val="24"/>
          <w:lang w:eastAsia="zh-CN"/>
        </w:rPr>
      </w:pPr>
    </w:p>
    <w:p w14:paraId="5FF73DAF">
      <w:pPr>
        <w:keepNext w:val="0"/>
        <w:keepLines w:val="0"/>
        <w:pageBreakBefore w:val="0"/>
        <w:kinsoku/>
        <w:wordWrap/>
        <w:overflowPunct/>
        <w:topLinePunct w:val="0"/>
        <w:autoSpaceDE/>
        <w:autoSpaceDN/>
        <w:bidi w:val="0"/>
        <w:adjustRightInd/>
        <w:spacing w:beforeAutospacing="0" w:afterAutospacing="0" w:line="324" w:lineRule="auto"/>
        <w:ind w:left="5783" w:right="0" w:rightChars="0" w:hanging="5783" w:hangingChars="2400"/>
        <w:textAlignment w:val="auto"/>
        <w:rPr>
          <w:rFonts w:hint="default" w:ascii="新宋体" w:hAnsi="新宋体" w:eastAsia="新宋体" w:cs="新宋体"/>
          <w:b/>
          <w:sz w:val="24"/>
          <w:lang w:val="en-US" w:eastAsia="zh-CN"/>
        </w:rPr>
      </w:pPr>
      <w:r>
        <w:rPr>
          <w:rFonts w:hint="eastAsia" w:ascii="新宋体" w:hAnsi="新宋体" w:eastAsia="新宋体" w:cs="新宋体"/>
          <w:b/>
          <w:sz w:val="24"/>
          <w:lang w:eastAsia="zh-CN"/>
        </w:rPr>
        <w:t>采购方：（甲方）：新郑市公立人民医院</w:t>
      </w:r>
      <w:r>
        <w:rPr>
          <w:rFonts w:hint="eastAsia" w:ascii="新宋体" w:hAnsi="新宋体" w:eastAsia="新宋体" w:cs="新宋体"/>
          <w:b/>
          <w:sz w:val="24"/>
          <w:lang w:val="en-US" w:eastAsia="zh-CN"/>
        </w:rPr>
        <w:t xml:space="preserve">   供货方：（乙方）：</w:t>
      </w:r>
    </w:p>
    <w:p w14:paraId="386770EF">
      <w:pPr>
        <w:keepNext w:val="0"/>
        <w:keepLines w:val="0"/>
        <w:pageBreakBefore w:val="0"/>
        <w:kinsoku/>
        <w:wordWrap/>
        <w:overflowPunct/>
        <w:topLinePunct w:val="0"/>
        <w:autoSpaceDE/>
        <w:autoSpaceDN/>
        <w:bidi w:val="0"/>
        <w:adjustRightInd/>
        <w:spacing w:beforeAutospacing="0" w:afterAutospacing="0" w:line="324" w:lineRule="auto"/>
        <w:ind w:left="5542" w:right="0" w:rightChars="0" w:hanging="5542" w:hangingChars="2300"/>
        <w:textAlignment w:val="auto"/>
        <w:rPr>
          <w:rFonts w:hint="default" w:ascii="新宋体" w:hAnsi="新宋体" w:eastAsia="新宋体" w:cs="新宋体"/>
          <w:b/>
          <w:sz w:val="24"/>
          <w:lang w:val="en-US" w:eastAsia="zh-CN"/>
        </w:rPr>
      </w:pPr>
      <w:r>
        <w:rPr>
          <w:rFonts w:hint="eastAsia" w:ascii="新宋体" w:hAnsi="新宋体" w:eastAsia="新宋体" w:cs="新宋体"/>
          <w:b/>
          <w:sz w:val="24"/>
          <w:lang w:eastAsia="zh-CN"/>
        </w:rPr>
        <w:t>地址：</w:t>
      </w:r>
      <w:r>
        <w:rPr>
          <w:rFonts w:hint="eastAsia" w:ascii="新宋体" w:hAnsi="新宋体" w:eastAsia="新宋体" w:cs="新宋体"/>
          <w:b/>
          <w:sz w:val="24"/>
          <w:lang w:val="en-US" w:eastAsia="zh-CN"/>
        </w:rPr>
        <w:t>河南省新郑市中华南路             地址：</w:t>
      </w:r>
    </w:p>
    <w:p w14:paraId="247D9A8C">
      <w:pPr>
        <w:keepNext w:val="0"/>
        <w:keepLines w:val="0"/>
        <w:pageBreakBefore w:val="0"/>
        <w:kinsoku/>
        <w:wordWrap/>
        <w:overflowPunct/>
        <w:topLinePunct w:val="0"/>
        <w:autoSpaceDE/>
        <w:autoSpaceDN/>
        <w:bidi w:val="0"/>
        <w:adjustRightInd/>
        <w:spacing w:beforeAutospacing="0" w:afterAutospacing="0" w:line="324" w:lineRule="auto"/>
        <w:ind w:right="0" w:rightChars="0"/>
        <w:textAlignment w:val="auto"/>
        <w:rPr>
          <w:rFonts w:hint="default" w:ascii="新宋体" w:hAnsi="新宋体" w:cs="新宋体"/>
          <w:b/>
          <w:sz w:val="24"/>
          <w:lang w:val="en-US" w:eastAsia="zh-CN"/>
        </w:rPr>
      </w:pPr>
      <w:r>
        <w:rPr>
          <w:rFonts w:hint="eastAsia" w:ascii="新宋体" w:hAnsi="新宋体" w:eastAsia="新宋体" w:cs="新宋体"/>
          <w:b/>
          <w:sz w:val="24"/>
          <w:lang w:val="en-US" w:eastAsia="zh-CN"/>
        </w:rPr>
        <w:t>联系电话：0371-69952699                联系电话：</w:t>
      </w:r>
    </w:p>
    <w:p w14:paraId="01E48DC3">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根据《中华人民共和国民法典》以及相关法律法规的规定，经甲、乙双方协商，就甲方采购乙方医疗设备事宜，双方自愿签订如下合同。</w:t>
      </w:r>
    </w:p>
    <w:p w14:paraId="52488DBC">
      <w:pPr>
        <w:keepNext w:val="0"/>
        <w:keepLines w:val="0"/>
        <w:pageBreakBefore w:val="0"/>
        <w:kinsoku/>
        <w:wordWrap/>
        <w:overflowPunct/>
        <w:topLinePunct w:val="0"/>
        <w:autoSpaceDE/>
        <w:autoSpaceDN/>
        <w:bidi w:val="0"/>
        <w:adjustRightInd/>
        <w:snapToGrid/>
        <w:spacing w:beforeAutospacing="0" w:afterAutospacing="0" w:line="360" w:lineRule="auto"/>
        <w:ind w:right="0" w:rightChars="0" w:firstLine="482" w:firstLineChars="200"/>
        <w:textAlignment w:val="auto"/>
        <w:rPr>
          <w:rFonts w:hint="eastAsia" w:ascii="新宋体" w:hAnsi="新宋体" w:eastAsia="新宋体" w:cs="新宋体"/>
          <w:b/>
          <w:bCs/>
          <w:sz w:val="24"/>
          <w:lang w:val="en-US" w:eastAsia="zh-CN"/>
        </w:rPr>
      </w:pPr>
      <w:r>
        <w:rPr>
          <w:rFonts w:hint="eastAsia" w:ascii="新宋体" w:hAnsi="新宋体" w:eastAsia="新宋体" w:cs="新宋体"/>
          <w:b/>
          <w:bCs/>
          <w:sz w:val="24"/>
          <w:lang w:val="en-US" w:eastAsia="zh-CN"/>
        </w:rPr>
        <w:t>第一条 设备名称及价格</w:t>
      </w:r>
    </w:p>
    <w:p w14:paraId="3CDA350B">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设备的名称、规格、单价、数量及产地等详见明细表(明细表详见附件)，明细表是本合同的一部分。乙方应随货免费提供设备的技术文件，包括</w:t>
      </w:r>
      <w:r>
        <w:rPr>
          <w:rFonts w:hint="eastAsia" w:ascii="新宋体" w:hAnsi="新宋体" w:eastAsia="新宋体" w:cs="新宋体"/>
          <w:sz w:val="24"/>
          <w:lang w:eastAsia="zh-CN"/>
        </w:rPr>
        <w:t>说明书</w:t>
      </w:r>
      <w:r>
        <w:rPr>
          <w:rFonts w:hint="eastAsia" w:ascii="新宋体" w:hAnsi="新宋体" w:eastAsia="新宋体" w:cs="新宋体"/>
          <w:sz w:val="24"/>
        </w:rPr>
        <w:t>、</w:t>
      </w:r>
      <w:r>
        <w:rPr>
          <w:rFonts w:hint="eastAsia" w:ascii="新宋体" w:hAnsi="新宋体" w:eastAsia="新宋体" w:cs="新宋体"/>
          <w:sz w:val="24"/>
          <w:lang w:eastAsia="zh-CN"/>
        </w:rPr>
        <w:t>技术</w:t>
      </w:r>
      <w:r>
        <w:rPr>
          <w:rFonts w:hint="eastAsia" w:ascii="新宋体" w:hAnsi="新宋体" w:eastAsia="新宋体" w:cs="新宋体"/>
          <w:sz w:val="24"/>
        </w:rPr>
        <w:t>手册、</w:t>
      </w:r>
      <w:r>
        <w:rPr>
          <w:rFonts w:hint="eastAsia" w:ascii="新宋体" w:hAnsi="新宋体" w:eastAsia="新宋体" w:cs="新宋体"/>
          <w:sz w:val="24"/>
          <w:lang w:eastAsia="zh-CN"/>
        </w:rPr>
        <w:t>保修卡</w:t>
      </w:r>
      <w:r>
        <w:rPr>
          <w:rFonts w:hint="eastAsia" w:ascii="新宋体" w:hAnsi="新宋体" w:eastAsia="新宋体" w:cs="新宋体"/>
          <w:sz w:val="24"/>
        </w:rPr>
        <w:t>、合格证、配置清单</w:t>
      </w:r>
      <w:r>
        <w:rPr>
          <w:rFonts w:hint="eastAsia" w:ascii="新宋体" w:hAnsi="新宋体" w:eastAsia="新宋体" w:cs="新宋体"/>
          <w:sz w:val="24"/>
          <w:lang w:eastAsia="zh-CN"/>
        </w:rPr>
        <w:t>等</w:t>
      </w:r>
      <w:r>
        <w:rPr>
          <w:rFonts w:hint="eastAsia" w:ascii="新宋体" w:hAnsi="新宋体" w:eastAsia="新宋体" w:cs="新宋体"/>
          <w:sz w:val="24"/>
          <w:lang w:val="en-US" w:eastAsia="zh-CN"/>
        </w:rPr>
        <w:t>。</w:t>
      </w:r>
    </w:p>
    <w:tbl>
      <w:tblPr>
        <w:tblStyle w:val="10"/>
        <w:tblW w:w="99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635"/>
        <w:gridCol w:w="1020"/>
        <w:gridCol w:w="1200"/>
        <w:gridCol w:w="1365"/>
        <w:gridCol w:w="1276"/>
        <w:gridCol w:w="2194"/>
      </w:tblGrid>
      <w:tr w14:paraId="7F8B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224" w:type="dxa"/>
            <w:vAlign w:val="center"/>
          </w:tcPr>
          <w:p w14:paraId="5D878E3A">
            <w:pPr>
              <w:numPr>
                <w:ilvl w:val="0"/>
                <w:numId w:val="0"/>
              </w:numPr>
              <w:jc w:val="center"/>
              <w:rPr>
                <w:rFonts w:hint="eastAsia" w:ascii="黑体" w:hAnsi="黑体" w:eastAsia="黑体" w:cs="黑体"/>
                <w:b w:val="0"/>
                <w:bCs w:val="0"/>
                <w:sz w:val="24"/>
                <w:szCs w:val="24"/>
                <w:u w:val="none"/>
                <w:vertAlign w:val="baseline"/>
                <w:lang w:val="en-US" w:eastAsia="zh-CN"/>
              </w:rPr>
            </w:pPr>
            <w:r>
              <w:rPr>
                <w:rFonts w:hint="eastAsia" w:ascii="黑体" w:hAnsi="黑体" w:eastAsia="黑体" w:cs="黑体"/>
                <w:b w:val="0"/>
                <w:bCs w:val="0"/>
                <w:sz w:val="24"/>
                <w:szCs w:val="24"/>
                <w:u w:val="none"/>
                <w:vertAlign w:val="baseline"/>
                <w:lang w:val="en-US" w:eastAsia="zh-CN"/>
              </w:rPr>
              <w:t>产品名称</w:t>
            </w:r>
          </w:p>
        </w:tc>
        <w:tc>
          <w:tcPr>
            <w:tcW w:w="1635" w:type="dxa"/>
            <w:vAlign w:val="center"/>
          </w:tcPr>
          <w:p w14:paraId="63722458">
            <w:pPr>
              <w:numPr>
                <w:ilvl w:val="0"/>
                <w:numId w:val="0"/>
              </w:numPr>
              <w:jc w:val="center"/>
              <w:rPr>
                <w:rFonts w:hint="eastAsia" w:ascii="黑体" w:hAnsi="黑体" w:eastAsia="黑体" w:cs="黑体"/>
                <w:b w:val="0"/>
                <w:bCs w:val="0"/>
                <w:sz w:val="24"/>
                <w:szCs w:val="24"/>
                <w:u w:val="none"/>
                <w:vertAlign w:val="baseline"/>
                <w:lang w:val="en-US" w:eastAsia="zh-CN"/>
              </w:rPr>
            </w:pPr>
            <w:r>
              <w:rPr>
                <w:rFonts w:hint="eastAsia" w:ascii="黑体" w:hAnsi="黑体" w:eastAsia="黑体" w:cs="黑体"/>
                <w:b w:val="0"/>
                <w:bCs w:val="0"/>
                <w:sz w:val="24"/>
                <w:szCs w:val="24"/>
                <w:u w:val="none"/>
                <w:vertAlign w:val="baseline"/>
                <w:lang w:val="en-US" w:eastAsia="zh-CN"/>
              </w:rPr>
              <w:t>品牌型号</w:t>
            </w:r>
          </w:p>
        </w:tc>
        <w:tc>
          <w:tcPr>
            <w:tcW w:w="1020" w:type="dxa"/>
            <w:vAlign w:val="center"/>
          </w:tcPr>
          <w:p w14:paraId="75CF3478">
            <w:pPr>
              <w:numPr>
                <w:ilvl w:val="0"/>
                <w:numId w:val="0"/>
              </w:numPr>
              <w:jc w:val="center"/>
              <w:rPr>
                <w:rFonts w:hint="eastAsia" w:ascii="黑体" w:hAnsi="黑体" w:eastAsia="黑体" w:cs="黑体"/>
                <w:b w:val="0"/>
                <w:bCs w:val="0"/>
                <w:sz w:val="24"/>
                <w:szCs w:val="24"/>
                <w:u w:val="none"/>
                <w:vertAlign w:val="baseline"/>
                <w:lang w:val="en-US" w:eastAsia="zh-CN"/>
              </w:rPr>
            </w:pPr>
            <w:r>
              <w:rPr>
                <w:rFonts w:hint="eastAsia" w:ascii="黑体" w:hAnsi="黑体" w:eastAsia="黑体" w:cs="黑体"/>
                <w:b w:val="0"/>
                <w:bCs w:val="0"/>
                <w:sz w:val="24"/>
                <w:szCs w:val="24"/>
                <w:u w:val="none"/>
                <w:vertAlign w:val="baseline"/>
                <w:lang w:val="en-US" w:eastAsia="zh-CN"/>
              </w:rPr>
              <w:t>产地</w:t>
            </w:r>
          </w:p>
        </w:tc>
        <w:tc>
          <w:tcPr>
            <w:tcW w:w="1200" w:type="dxa"/>
            <w:vAlign w:val="center"/>
          </w:tcPr>
          <w:p w14:paraId="6DAA7309">
            <w:pPr>
              <w:numPr>
                <w:ilvl w:val="0"/>
                <w:numId w:val="0"/>
              </w:numPr>
              <w:jc w:val="center"/>
              <w:rPr>
                <w:rFonts w:hint="eastAsia" w:ascii="黑体" w:hAnsi="黑体" w:eastAsia="黑体" w:cs="黑体"/>
                <w:b w:val="0"/>
                <w:bCs w:val="0"/>
                <w:sz w:val="24"/>
                <w:szCs w:val="24"/>
                <w:u w:val="none"/>
                <w:vertAlign w:val="baseline"/>
                <w:lang w:val="en-US" w:eastAsia="zh-CN"/>
              </w:rPr>
            </w:pPr>
            <w:r>
              <w:rPr>
                <w:rFonts w:hint="eastAsia" w:ascii="黑体" w:hAnsi="黑体" w:eastAsia="黑体" w:cs="黑体"/>
                <w:b w:val="0"/>
                <w:bCs w:val="0"/>
                <w:sz w:val="24"/>
                <w:szCs w:val="24"/>
                <w:u w:val="none"/>
                <w:vertAlign w:val="baseline"/>
                <w:lang w:val="en-US" w:eastAsia="zh-CN"/>
              </w:rPr>
              <w:t>数量（台）</w:t>
            </w:r>
          </w:p>
        </w:tc>
        <w:tc>
          <w:tcPr>
            <w:tcW w:w="1365" w:type="dxa"/>
            <w:vAlign w:val="center"/>
          </w:tcPr>
          <w:p w14:paraId="4F568206">
            <w:pPr>
              <w:numPr>
                <w:ilvl w:val="0"/>
                <w:numId w:val="0"/>
              </w:numPr>
              <w:jc w:val="center"/>
              <w:rPr>
                <w:rFonts w:hint="eastAsia" w:ascii="黑体" w:hAnsi="黑体" w:eastAsia="黑体" w:cs="黑体"/>
                <w:b w:val="0"/>
                <w:bCs w:val="0"/>
                <w:sz w:val="24"/>
                <w:szCs w:val="24"/>
                <w:u w:val="none"/>
                <w:vertAlign w:val="baseline"/>
                <w:lang w:val="en-US" w:eastAsia="zh-CN"/>
              </w:rPr>
            </w:pPr>
            <w:r>
              <w:rPr>
                <w:rFonts w:hint="eastAsia" w:ascii="黑体" w:hAnsi="黑体" w:eastAsia="黑体" w:cs="黑体"/>
                <w:b w:val="0"/>
                <w:bCs w:val="0"/>
                <w:sz w:val="24"/>
                <w:szCs w:val="24"/>
                <w:u w:val="none"/>
                <w:vertAlign w:val="baseline"/>
                <w:lang w:val="en-US" w:eastAsia="zh-CN"/>
              </w:rPr>
              <w:t>单价（元）</w:t>
            </w:r>
          </w:p>
        </w:tc>
        <w:tc>
          <w:tcPr>
            <w:tcW w:w="1276" w:type="dxa"/>
            <w:vAlign w:val="center"/>
          </w:tcPr>
          <w:p w14:paraId="0CFFDF6A">
            <w:pPr>
              <w:numPr>
                <w:ilvl w:val="0"/>
                <w:numId w:val="0"/>
              </w:numPr>
              <w:jc w:val="center"/>
              <w:rPr>
                <w:rFonts w:hint="eastAsia" w:ascii="黑体" w:hAnsi="黑体" w:eastAsia="黑体" w:cs="黑体"/>
                <w:b w:val="0"/>
                <w:bCs w:val="0"/>
                <w:sz w:val="24"/>
                <w:szCs w:val="24"/>
                <w:u w:val="none"/>
                <w:vertAlign w:val="baseline"/>
                <w:lang w:val="en-US" w:eastAsia="zh-CN"/>
              </w:rPr>
            </w:pPr>
            <w:r>
              <w:rPr>
                <w:rFonts w:hint="eastAsia" w:ascii="黑体" w:hAnsi="黑体" w:eastAsia="黑体" w:cs="黑体"/>
                <w:b w:val="0"/>
                <w:bCs w:val="0"/>
                <w:sz w:val="24"/>
                <w:szCs w:val="24"/>
                <w:u w:val="none"/>
                <w:vertAlign w:val="baseline"/>
                <w:lang w:val="en-US" w:eastAsia="zh-CN"/>
              </w:rPr>
              <w:t>合计（元）</w:t>
            </w:r>
          </w:p>
        </w:tc>
        <w:tc>
          <w:tcPr>
            <w:tcW w:w="2194" w:type="dxa"/>
            <w:vAlign w:val="center"/>
          </w:tcPr>
          <w:p w14:paraId="3F6CA0F1">
            <w:pPr>
              <w:numPr>
                <w:ilvl w:val="0"/>
                <w:numId w:val="0"/>
              </w:numPr>
              <w:jc w:val="center"/>
              <w:rPr>
                <w:rFonts w:hint="eastAsia" w:ascii="黑体" w:hAnsi="黑体" w:eastAsia="黑体" w:cs="黑体"/>
                <w:b w:val="0"/>
                <w:bCs w:val="0"/>
                <w:sz w:val="24"/>
                <w:szCs w:val="24"/>
                <w:u w:val="none"/>
                <w:vertAlign w:val="baseline"/>
                <w:lang w:val="en-US" w:eastAsia="zh-CN"/>
              </w:rPr>
            </w:pPr>
            <w:r>
              <w:rPr>
                <w:rFonts w:hint="eastAsia" w:ascii="黑体" w:hAnsi="黑体" w:eastAsia="黑体" w:cs="黑体"/>
                <w:b w:val="0"/>
                <w:bCs w:val="0"/>
                <w:sz w:val="24"/>
                <w:szCs w:val="24"/>
                <w:u w:val="none"/>
                <w:vertAlign w:val="baseline"/>
                <w:lang w:val="en-US" w:eastAsia="zh-CN"/>
              </w:rPr>
              <w:t>生产厂家</w:t>
            </w:r>
          </w:p>
        </w:tc>
      </w:tr>
      <w:tr w14:paraId="3085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224" w:type="dxa"/>
            <w:vAlign w:val="center"/>
          </w:tcPr>
          <w:p w14:paraId="70A644DC">
            <w:pPr>
              <w:numPr>
                <w:ilvl w:val="0"/>
                <w:numId w:val="0"/>
              </w:numPr>
              <w:ind w:left="0" w:leftChars="0" w:firstLine="0" w:firstLineChars="0"/>
              <w:jc w:val="center"/>
              <w:rPr>
                <w:rFonts w:hint="default" w:ascii="黑体" w:hAnsi="黑体" w:eastAsia="黑体" w:cs="黑体"/>
                <w:b w:val="0"/>
                <w:bCs w:val="0"/>
                <w:sz w:val="24"/>
                <w:szCs w:val="24"/>
                <w:u w:val="none"/>
                <w:vertAlign w:val="baseline"/>
                <w:lang w:val="en-US" w:eastAsia="zh-CN"/>
              </w:rPr>
            </w:pPr>
          </w:p>
        </w:tc>
        <w:tc>
          <w:tcPr>
            <w:tcW w:w="1635" w:type="dxa"/>
            <w:vAlign w:val="center"/>
          </w:tcPr>
          <w:p w14:paraId="348EA1C0">
            <w:pPr>
              <w:numPr>
                <w:ilvl w:val="0"/>
                <w:numId w:val="0"/>
              </w:numPr>
              <w:ind w:left="0" w:leftChars="0" w:firstLine="0" w:firstLineChars="0"/>
              <w:jc w:val="center"/>
              <w:rPr>
                <w:rFonts w:hint="default"/>
                <w:lang w:val="en-US" w:eastAsia="zh-CN"/>
              </w:rPr>
            </w:pPr>
          </w:p>
        </w:tc>
        <w:tc>
          <w:tcPr>
            <w:tcW w:w="1020" w:type="dxa"/>
            <w:vAlign w:val="center"/>
          </w:tcPr>
          <w:p w14:paraId="71AF07EE">
            <w:pPr>
              <w:numPr>
                <w:ilvl w:val="0"/>
                <w:numId w:val="0"/>
              </w:numPr>
              <w:ind w:left="0" w:leftChars="0" w:firstLine="0" w:firstLineChars="0"/>
              <w:jc w:val="center"/>
              <w:rPr>
                <w:rFonts w:hint="default" w:ascii="黑体" w:hAnsi="黑体" w:eastAsia="黑体" w:cs="黑体"/>
                <w:b w:val="0"/>
                <w:bCs w:val="0"/>
                <w:sz w:val="24"/>
                <w:szCs w:val="24"/>
                <w:u w:val="none"/>
                <w:vertAlign w:val="baseline"/>
                <w:lang w:val="en-US" w:eastAsia="zh-CN"/>
              </w:rPr>
            </w:pPr>
          </w:p>
        </w:tc>
        <w:tc>
          <w:tcPr>
            <w:tcW w:w="1200" w:type="dxa"/>
            <w:vAlign w:val="center"/>
          </w:tcPr>
          <w:p w14:paraId="353FBAE9">
            <w:pPr>
              <w:numPr>
                <w:ilvl w:val="0"/>
                <w:numId w:val="0"/>
              </w:numPr>
              <w:ind w:left="0" w:leftChars="0" w:firstLine="0" w:firstLineChars="0"/>
              <w:jc w:val="center"/>
              <w:rPr>
                <w:rFonts w:hint="default" w:ascii="黑体" w:hAnsi="黑体" w:eastAsia="黑体" w:cs="黑体"/>
                <w:b w:val="0"/>
                <w:bCs w:val="0"/>
                <w:sz w:val="24"/>
                <w:szCs w:val="24"/>
                <w:u w:val="none"/>
                <w:vertAlign w:val="baseline"/>
                <w:lang w:val="en-US" w:eastAsia="zh-CN"/>
              </w:rPr>
            </w:pPr>
          </w:p>
        </w:tc>
        <w:tc>
          <w:tcPr>
            <w:tcW w:w="1365" w:type="dxa"/>
            <w:vAlign w:val="center"/>
          </w:tcPr>
          <w:p w14:paraId="1B046526">
            <w:pPr>
              <w:numPr>
                <w:ilvl w:val="0"/>
                <w:numId w:val="0"/>
              </w:numPr>
              <w:ind w:left="0" w:leftChars="0" w:firstLine="0" w:firstLineChars="0"/>
              <w:jc w:val="center"/>
              <w:rPr>
                <w:rFonts w:hint="default" w:ascii="黑体" w:hAnsi="黑体" w:eastAsia="黑体" w:cs="黑体"/>
                <w:b w:val="0"/>
                <w:bCs w:val="0"/>
                <w:sz w:val="24"/>
                <w:szCs w:val="24"/>
                <w:u w:val="none"/>
                <w:vertAlign w:val="baseline"/>
                <w:lang w:val="en-US" w:eastAsia="zh-CN"/>
              </w:rPr>
            </w:pPr>
          </w:p>
        </w:tc>
        <w:tc>
          <w:tcPr>
            <w:tcW w:w="1276" w:type="dxa"/>
            <w:vAlign w:val="center"/>
          </w:tcPr>
          <w:p w14:paraId="4844CC62">
            <w:pPr>
              <w:numPr>
                <w:ilvl w:val="0"/>
                <w:numId w:val="0"/>
              </w:numPr>
              <w:ind w:left="0" w:leftChars="0" w:firstLine="0" w:firstLineChars="0"/>
              <w:jc w:val="center"/>
              <w:rPr>
                <w:rFonts w:hint="default" w:ascii="黑体" w:hAnsi="黑体" w:eastAsia="黑体" w:cs="黑体"/>
                <w:b w:val="0"/>
                <w:bCs w:val="0"/>
                <w:sz w:val="24"/>
                <w:szCs w:val="24"/>
                <w:u w:val="none"/>
                <w:vertAlign w:val="baseline"/>
                <w:lang w:val="en-US" w:eastAsia="zh-CN"/>
              </w:rPr>
            </w:pPr>
          </w:p>
        </w:tc>
        <w:tc>
          <w:tcPr>
            <w:tcW w:w="2194" w:type="dxa"/>
            <w:vAlign w:val="center"/>
          </w:tcPr>
          <w:p w14:paraId="502F3E49">
            <w:pPr>
              <w:numPr>
                <w:ilvl w:val="0"/>
                <w:numId w:val="0"/>
              </w:numPr>
              <w:ind w:left="0" w:leftChars="0" w:firstLine="0" w:firstLineChars="0"/>
              <w:jc w:val="center"/>
              <w:rPr>
                <w:rFonts w:hint="default" w:ascii="黑体" w:hAnsi="黑体" w:eastAsia="黑体" w:cs="黑体"/>
                <w:b w:val="0"/>
                <w:bCs w:val="0"/>
                <w:sz w:val="24"/>
                <w:szCs w:val="24"/>
                <w:u w:val="none"/>
                <w:vertAlign w:val="baseline"/>
                <w:lang w:val="en-US" w:eastAsia="zh-CN"/>
              </w:rPr>
            </w:pPr>
          </w:p>
        </w:tc>
      </w:tr>
      <w:tr w14:paraId="632D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59" w:type="dxa"/>
            <w:gridSpan w:val="2"/>
            <w:vAlign w:val="center"/>
          </w:tcPr>
          <w:p w14:paraId="429DF29E">
            <w:pPr>
              <w:numPr>
                <w:ilvl w:val="0"/>
                <w:numId w:val="0"/>
              </w:numPr>
              <w:jc w:val="center"/>
              <w:rPr>
                <w:rFonts w:hint="eastAsia" w:ascii="黑体" w:hAnsi="黑体" w:eastAsia="黑体" w:cs="黑体"/>
                <w:b w:val="0"/>
                <w:bCs w:val="0"/>
                <w:sz w:val="24"/>
                <w:szCs w:val="24"/>
                <w:u w:val="none"/>
                <w:vertAlign w:val="baseline"/>
                <w:lang w:val="en-US" w:eastAsia="zh-CN"/>
              </w:rPr>
            </w:pPr>
            <w:r>
              <w:rPr>
                <w:rFonts w:hint="eastAsia" w:ascii="黑体" w:hAnsi="黑体" w:eastAsia="黑体" w:cs="黑体"/>
                <w:b w:val="0"/>
                <w:bCs w:val="0"/>
                <w:sz w:val="24"/>
                <w:szCs w:val="24"/>
                <w:u w:val="none"/>
                <w:vertAlign w:val="baseline"/>
                <w:lang w:val="en-US" w:eastAsia="zh-CN"/>
              </w:rPr>
              <w:t>总价（大小写）</w:t>
            </w:r>
          </w:p>
        </w:tc>
        <w:tc>
          <w:tcPr>
            <w:tcW w:w="7055" w:type="dxa"/>
            <w:gridSpan w:val="5"/>
            <w:vAlign w:val="center"/>
          </w:tcPr>
          <w:p w14:paraId="4AE47C4C">
            <w:pPr>
              <w:numPr>
                <w:ilvl w:val="0"/>
                <w:numId w:val="0"/>
              </w:numPr>
              <w:jc w:val="center"/>
              <w:rPr>
                <w:rFonts w:hint="eastAsia" w:ascii="黑体" w:hAnsi="黑体" w:eastAsia="黑体" w:cs="黑体"/>
                <w:b w:val="0"/>
                <w:bCs w:val="0"/>
                <w:sz w:val="24"/>
                <w:szCs w:val="24"/>
                <w:u w:val="none"/>
                <w:vertAlign w:val="baseline"/>
                <w:lang w:val="en-US" w:eastAsia="zh-CN"/>
              </w:rPr>
            </w:pPr>
          </w:p>
        </w:tc>
      </w:tr>
      <w:tr w14:paraId="4AC6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59" w:type="dxa"/>
            <w:gridSpan w:val="2"/>
            <w:vAlign w:val="center"/>
          </w:tcPr>
          <w:p w14:paraId="2B4857E0">
            <w:pPr>
              <w:numPr>
                <w:ilvl w:val="0"/>
                <w:numId w:val="0"/>
              </w:numPr>
              <w:jc w:val="center"/>
              <w:rPr>
                <w:rFonts w:hint="eastAsia" w:ascii="黑体" w:hAnsi="黑体" w:eastAsia="黑体" w:cs="黑体"/>
                <w:b w:val="0"/>
                <w:bCs w:val="0"/>
                <w:sz w:val="24"/>
                <w:szCs w:val="24"/>
                <w:u w:val="none"/>
                <w:vertAlign w:val="baseline"/>
                <w:lang w:val="en-US" w:eastAsia="zh-CN"/>
              </w:rPr>
            </w:pPr>
            <w:r>
              <w:rPr>
                <w:rFonts w:hint="eastAsia" w:ascii="黑体" w:hAnsi="黑体" w:eastAsia="黑体" w:cs="黑体"/>
                <w:b w:val="0"/>
                <w:bCs w:val="0"/>
                <w:sz w:val="24"/>
                <w:szCs w:val="24"/>
                <w:u w:val="none"/>
                <w:vertAlign w:val="baseline"/>
                <w:lang w:val="en-US" w:eastAsia="zh-CN"/>
              </w:rPr>
              <w:t>备注</w:t>
            </w:r>
          </w:p>
        </w:tc>
        <w:tc>
          <w:tcPr>
            <w:tcW w:w="7055" w:type="dxa"/>
            <w:gridSpan w:val="5"/>
            <w:vAlign w:val="center"/>
          </w:tcPr>
          <w:p w14:paraId="6B5358BC">
            <w:pPr>
              <w:numPr>
                <w:ilvl w:val="0"/>
                <w:numId w:val="0"/>
              </w:numPr>
              <w:jc w:val="center"/>
              <w:rPr>
                <w:rFonts w:hint="default" w:ascii="黑体" w:hAnsi="黑体" w:eastAsia="黑体" w:cs="黑体"/>
                <w:b w:val="0"/>
                <w:bCs w:val="0"/>
                <w:sz w:val="24"/>
                <w:szCs w:val="24"/>
                <w:u w:val="none"/>
                <w:vertAlign w:val="baseline"/>
                <w:lang w:val="en-US" w:eastAsia="zh-CN"/>
              </w:rPr>
            </w:pPr>
          </w:p>
        </w:tc>
      </w:tr>
    </w:tbl>
    <w:p w14:paraId="638C9B10">
      <w:pPr>
        <w:keepNext w:val="0"/>
        <w:keepLines w:val="0"/>
        <w:pageBreakBefore w:val="0"/>
        <w:kinsoku/>
        <w:wordWrap/>
        <w:overflowPunct/>
        <w:topLinePunct w:val="0"/>
        <w:autoSpaceDE/>
        <w:autoSpaceDN/>
        <w:bidi w:val="0"/>
        <w:adjustRightInd/>
        <w:spacing w:beforeAutospacing="0" w:afterAutospacing="0" w:line="324" w:lineRule="auto"/>
        <w:ind w:right="0" w:rightChars="0" w:firstLine="482"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b/>
          <w:bCs/>
          <w:sz w:val="24"/>
          <w:lang w:val="en-US" w:eastAsia="zh-CN"/>
        </w:rPr>
        <w:t>第二条 技术标准</w:t>
      </w:r>
    </w:p>
    <w:p w14:paraId="66593828">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在符合国家相关技术标准的基础上，甲、乙双方根据合同约定进行技术验收，乙方保证所提供货物为原厂原包装合格正品，设备型号和配置与招投标文件相符，具有国家食品监督管理局颁发的医疗器械产品注册证（不作为医疗器械管理的医疗设备无需提供）。</w:t>
      </w:r>
    </w:p>
    <w:p w14:paraId="2CDF0863">
      <w:pPr>
        <w:keepNext w:val="0"/>
        <w:keepLines w:val="0"/>
        <w:pageBreakBefore w:val="0"/>
        <w:kinsoku/>
        <w:wordWrap/>
        <w:overflowPunct/>
        <w:topLinePunct w:val="0"/>
        <w:autoSpaceDE/>
        <w:autoSpaceDN/>
        <w:bidi w:val="0"/>
        <w:adjustRightInd/>
        <w:spacing w:beforeAutospacing="0" w:afterAutospacing="0" w:line="324" w:lineRule="auto"/>
        <w:ind w:right="0" w:rightChars="0" w:firstLine="482"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b/>
          <w:bCs/>
          <w:sz w:val="24"/>
          <w:lang w:val="en-US" w:eastAsia="zh-CN"/>
        </w:rPr>
        <w:t>第三条 供货时间及地点</w:t>
      </w:r>
    </w:p>
    <w:p w14:paraId="0C7B1E6A">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交付时间：合同签订后30个日历天内乙方向甲方交付设备。</w:t>
      </w:r>
    </w:p>
    <w:p w14:paraId="5E12A1FA">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交付地点：新郑市公立人民医院指定地点</w:t>
      </w:r>
    </w:p>
    <w:p w14:paraId="14FFF60A">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乙方送货并承担运费、保险费、税费等，货物交付甲方转移所有权。</w:t>
      </w:r>
    </w:p>
    <w:p w14:paraId="45CD9160">
      <w:pPr>
        <w:keepNext w:val="0"/>
        <w:keepLines w:val="0"/>
        <w:pageBreakBefore w:val="0"/>
        <w:kinsoku/>
        <w:wordWrap/>
        <w:overflowPunct/>
        <w:topLinePunct w:val="0"/>
        <w:autoSpaceDE/>
        <w:autoSpaceDN/>
        <w:bidi w:val="0"/>
        <w:adjustRightInd/>
        <w:spacing w:beforeAutospacing="0" w:afterAutospacing="0" w:line="324" w:lineRule="auto"/>
        <w:ind w:right="0" w:rightChars="0" w:firstLine="482"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b/>
          <w:bCs/>
          <w:sz w:val="24"/>
          <w:lang w:val="en-US" w:eastAsia="zh-CN"/>
        </w:rPr>
        <w:t>第四条 验收标准及方式</w:t>
      </w:r>
      <w:r>
        <w:rPr>
          <w:rFonts w:hint="eastAsia" w:ascii="新宋体" w:hAnsi="新宋体" w:eastAsia="新宋体" w:cs="新宋体"/>
          <w:sz w:val="24"/>
          <w:lang w:val="en-US" w:eastAsia="zh-CN"/>
        </w:rPr>
        <w:t xml:space="preserve"> </w:t>
      </w:r>
    </w:p>
    <w:p w14:paraId="40264B07">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1、甲、乙双方共同对设备进行开箱清点、安装调试验收，如果发现乙方所提供货物不是原厂原装合格正品、设备型号和配置与招投标文件不相符、数量不足或有质量、技术等问题，乙方应在七日内，按照甲方的要求，采取补足、更换或退货等处理措施，并承担由此发生的一切损失和费用。</w:t>
      </w:r>
    </w:p>
    <w:p w14:paraId="2F71FDE8">
      <w:pPr>
        <w:pStyle w:val="15"/>
        <w:ind w:firstLine="480"/>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2、设备到货日期与生产日期间隔需小于一年。</w:t>
      </w:r>
    </w:p>
    <w:p w14:paraId="0AD7E94A">
      <w:pPr>
        <w:pStyle w:val="15"/>
        <w:ind w:firstLine="480"/>
        <w:rPr>
          <w:rFonts w:hint="default" w:ascii="新宋体" w:hAnsi="新宋体" w:eastAsia="新宋体" w:cs="新宋体"/>
          <w:sz w:val="24"/>
          <w:lang w:val="en-US" w:eastAsia="zh-CN"/>
        </w:rPr>
      </w:pPr>
      <w:r>
        <w:rPr>
          <w:rFonts w:hint="eastAsia" w:ascii="新宋体" w:hAnsi="新宋体" w:eastAsia="新宋体" w:cs="新宋体"/>
          <w:sz w:val="24"/>
          <w:lang w:val="en-US" w:eastAsia="zh-CN"/>
        </w:rPr>
        <w:t>3、设备标签至少应当标注产品名称、型号、规格、注册证编号、生厂日期和使用期限，并在标签中明确“其它内容详见说明书”。</w:t>
      </w:r>
    </w:p>
    <w:p w14:paraId="23C4BABE">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4、设备到货后，</w:t>
      </w:r>
      <w:r>
        <w:rPr>
          <w:rFonts w:hint="eastAsia" w:ascii="新宋体" w:hAnsi="新宋体" w:eastAsia="新宋体" w:cs="新宋体"/>
          <w:color w:val="auto"/>
          <w:sz w:val="24"/>
        </w:rPr>
        <w:t>乙方并按甲方规定时间内完成设备的安装调试</w:t>
      </w:r>
      <w:r>
        <w:rPr>
          <w:rFonts w:hint="eastAsia" w:ascii="新宋体" w:hAnsi="新宋体" w:eastAsia="新宋体" w:cs="新宋体"/>
          <w:color w:val="auto"/>
          <w:sz w:val="24"/>
          <w:lang w:eastAsia="zh-CN"/>
        </w:rPr>
        <w:t>，安装调试验收合格后</w:t>
      </w:r>
      <w:r>
        <w:rPr>
          <w:rFonts w:hint="eastAsia" w:ascii="新宋体" w:hAnsi="新宋体" w:eastAsia="新宋体" w:cs="新宋体"/>
          <w:color w:val="auto"/>
          <w:sz w:val="24"/>
        </w:rPr>
        <w:t>双方在《设备验收单》上签字确认</w:t>
      </w:r>
      <w:r>
        <w:rPr>
          <w:rFonts w:hint="eastAsia" w:ascii="新宋体" w:hAnsi="新宋体" w:eastAsia="新宋体" w:cs="新宋体"/>
          <w:color w:val="auto"/>
          <w:sz w:val="24"/>
          <w:lang w:eastAsia="zh-CN"/>
        </w:rPr>
        <w:t>。</w:t>
      </w:r>
    </w:p>
    <w:p w14:paraId="26B1CB0D">
      <w:pPr>
        <w:keepNext w:val="0"/>
        <w:keepLines w:val="0"/>
        <w:pageBreakBefore w:val="0"/>
        <w:kinsoku/>
        <w:wordWrap/>
        <w:overflowPunct/>
        <w:topLinePunct w:val="0"/>
        <w:autoSpaceDE/>
        <w:autoSpaceDN/>
        <w:bidi w:val="0"/>
        <w:adjustRightInd/>
        <w:spacing w:beforeAutospacing="0" w:afterAutospacing="0" w:line="324" w:lineRule="auto"/>
        <w:ind w:right="0" w:rightChars="0" w:firstLine="482"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b/>
          <w:bCs/>
          <w:sz w:val="24"/>
          <w:lang w:val="en-US" w:eastAsia="zh-CN"/>
        </w:rPr>
        <w:t>第五条 货款及支付方式</w:t>
      </w:r>
      <w:r>
        <w:rPr>
          <w:rFonts w:hint="eastAsia" w:ascii="新宋体" w:hAnsi="新宋体" w:eastAsia="新宋体" w:cs="新宋体"/>
          <w:sz w:val="24"/>
          <w:lang w:val="en-US" w:eastAsia="zh-CN"/>
        </w:rPr>
        <w:t xml:space="preserve"> </w:t>
      </w:r>
    </w:p>
    <w:p w14:paraId="0719FD3F">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b w:val="0"/>
          <w:bCs w:val="0"/>
          <w:sz w:val="24"/>
          <w:szCs w:val="24"/>
          <w:u w:val="none"/>
          <w:vertAlign w:val="baseline"/>
          <w:lang w:val="en-US" w:eastAsia="zh-CN"/>
        </w:rPr>
      </w:pPr>
      <w:r>
        <w:rPr>
          <w:rFonts w:hint="eastAsia" w:ascii="新宋体" w:hAnsi="新宋体" w:eastAsia="新宋体" w:cs="新宋体"/>
          <w:sz w:val="24"/>
          <w:lang w:val="en-US" w:eastAsia="zh-CN"/>
        </w:rPr>
        <w:t>1、合同总价为人民币：</w:t>
      </w:r>
      <w:r>
        <w:rPr>
          <w:rFonts w:hint="eastAsia" w:ascii="新宋体" w:hAnsi="新宋体" w:eastAsia="新宋体" w:cs="新宋体"/>
          <w:b w:val="0"/>
          <w:bCs w:val="0"/>
          <w:sz w:val="24"/>
          <w:szCs w:val="24"/>
          <w:u w:val="none"/>
          <w:vertAlign w:val="baseline"/>
          <w:lang w:val="en-US" w:eastAsia="zh-CN"/>
        </w:rPr>
        <w:t>大写：</w:t>
      </w:r>
    </w:p>
    <w:p w14:paraId="4267EA62">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2、合同签订后，设备到货验收合格后支付设备总货款的95%,质保期满后支付设备总货款的5%。</w:t>
      </w:r>
    </w:p>
    <w:p w14:paraId="4E2B4A9F">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3、付款方式：转账或银行承兑均可</w:t>
      </w:r>
    </w:p>
    <w:p w14:paraId="6362C232">
      <w:pPr>
        <w:spacing w:line="300" w:lineRule="auto"/>
        <w:ind w:firstLine="480" w:firstLineChars="200"/>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4、乙方账户：</w:t>
      </w:r>
    </w:p>
    <w:p w14:paraId="5EAB2D04">
      <w:pPr>
        <w:keepNext w:val="0"/>
        <w:keepLines w:val="0"/>
        <w:pageBreakBefore w:val="0"/>
        <w:kinsoku/>
        <w:wordWrap/>
        <w:overflowPunct/>
        <w:topLinePunct w:val="0"/>
        <w:autoSpaceDE/>
        <w:autoSpaceDN/>
        <w:bidi w:val="0"/>
        <w:adjustRightInd/>
        <w:spacing w:beforeAutospacing="0" w:afterAutospacing="0" w:line="324" w:lineRule="auto"/>
        <w:ind w:left="5759" w:leftChars="228" w:right="0" w:rightChars="0" w:hanging="5280" w:hangingChars="2200"/>
        <w:textAlignment w:val="auto"/>
        <w:rPr>
          <w:rFonts w:hint="default" w:ascii="新宋体" w:hAnsi="新宋体" w:eastAsia="新宋体" w:cs="新宋体"/>
          <w:sz w:val="24"/>
          <w:lang w:val="en-US" w:eastAsia="zh-CN"/>
        </w:rPr>
      </w:pPr>
      <w:r>
        <w:rPr>
          <w:rFonts w:hint="eastAsia" w:ascii="新宋体" w:hAnsi="新宋体" w:eastAsia="新宋体" w:cs="新宋体"/>
          <w:sz w:val="24"/>
          <w:lang w:val="en-US" w:eastAsia="zh-CN"/>
        </w:rPr>
        <w:t>开户人名称：</w:t>
      </w:r>
    </w:p>
    <w:p w14:paraId="6AA9BADB">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default" w:ascii="新宋体" w:hAnsi="新宋体" w:eastAsia="新宋体" w:cs="新宋体"/>
          <w:sz w:val="24"/>
          <w:lang w:val="en-US" w:eastAsia="zh-CN"/>
        </w:rPr>
      </w:pPr>
      <w:r>
        <w:rPr>
          <w:rFonts w:hint="eastAsia" w:ascii="新宋体" w:hAnsi="新宋体" w:eastAsia="新宋体" w:cs="新宋体"/>
          <w:sz w:val="24"/>
          <w:lang w:val="en-US" w:eastAsia="zh-CN"/>
        </w:rPr>
        <w:t>开户行：</w:t>
      </w:r>
    </w:p>
    <w:p w14:paraId="4368220D">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default" w:ascii="新宋体" w:hAnsi="新宋体" w:eastAsia="新宋体" w:cs="新宋体"/>
          <w:sz w:val="24"/>
          <w:lang w:val="en-US" w:eastAsia="zh-CN"/>
        </w:rPr>
      </w:pPr>
      <w:r>
        <w:rPr>
          <w:rFonts w:hint="eastAsia" w:ascii="新宋体" w:hAnsi="新宋体" w:eastAsia="新宋体" w:cs="新宋体"/>
          <w:sz w:val="24"/>
          <w:lang w:val="en-US" w:eastAsia="zh-CN"/>
        </w:rPr>
        <w:t>账号：</w:t>
      </w:r>
    </w:p>
    <w:p w14:paraId="4870CCBD">
      <w:pPr>
        <w:keepNext w:val="0"/>
        <w:keepLines w:val="0"/>
        <w:pageBreakBefore w:val="0"/>
        <w:kinsoku/>
        <w:wordWrap/>
        <w:overflowPunct/>
        <w:topLinePunct w:val="0"/>
        <w:autoSpaceDE/>
        <w:autoSpaceDN/>
        <w:bidi w:val="0"/>
        <w:adjustRightInd/>
        <w:spacing w:beforeAutospacing="0" w:afterAutospacing="0" w:line="324" w:lineRule="auto"/>
        <w:ind w:right="0" w:rightChars="0" w:firstLine="482"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b/>
          <w:bCs/>
          <w:sz w:val="24"/>
          <w:lang w:val="en-US" w:eastAsia="zh-CN"/>
        </w:rPr>
        <w:t>第六条 售后服务及质量保证</w:t>
      </w:r>
    </w:p>
    <w:p w14:paraId="74C464E4">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1、甲方收到货物后应对设备进行验收，乙方对货物实行三包（包修、包换、包退）。</w:t>
      </w:r>
    </w:p>
    <w:p w14:paraId="6472CD4C">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2、乙方免费提供设备安装所需的专用工具和辅助材料、易耗件，不收取人工费。</w:t>
      </w:r>
    </w:p>
    <w:p w14:paraId="10AD73D3">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3、设备运至甲方指定地点，乙方应指派工程师安装，安装完成后应对甲方医生和相关操作人员进行设备操作和清洗消毒的免费培训，直至甲方操作人员能熟练操作为止，乙方承担培训的薪资、差旅等全部费用。</w:t>
      </w:r>
    </w:p>
    <w:p w14:paraId="1375B0AD">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4、</w:t>
      </w:r>
      <w:r>
        <w:rPr>
          <w:rFonts w:hint="eastAsia" w:ascii="新宋体" w:hAnsi="新宋体" w:eastAsia="新宋体" w:cs="新宋体"/>
          <w:sz w:val="24"/>
        </w:rPr>
        <w:t>开机率≥98%（按一年365天计算），如果开机率低于98%，每低于1% 延长一个月</w:t>
      </w:r>
      <w:r>
        <w:rPr>
          <w:rFonts w:hint="eastAsia" w:ascii="新宋体" w:hAnsi="新宋体" w:eastAsia="新宋体" w:cs="新宋体"/>
          <w:sz w:val="24"/>
          <w:lang w:eastAsia="zh-CN"/>
        </w:rPr>
        <w:t>保修</w:t>
      </w:r>
      <w:r>
        <w:rPr>
          <w:rFonts w:hint="eastAsia" w:ascii="新宋体" w:hAnsi="新宋体" w:eastAsia="新宋体" w:cs="新宋体"/>
          <w:sz w:val="24"/>
        </w:rPr>
        <w:t>期，如果开机率低于90%，每低于1% 延长二个月</w:t>
      </w:r>
      <w:r>
        <w:rPr>
          <w:rFonts w:hint="eastAsia" w:ascii="新宋体" w:hAnsi="新宋体" w:eastAsia="新宋体" w:cs="新宋体"/>
          <w:sz w:val="24"/>
          <w:lang w:eastAsia="zh-CN"/>
        </w:rPr>
        <w:t>保修</w:t>
      </w:r>
      <w:r>
        <w:rPr>
          <w:rFonts w:hint="eastAsia" w:ascii="新宋体" w:hAnsi="新宋体" w:eastAsia="新宋体" w:cs="新宋体"/>
          <w:sz w:val="24"/>
        </w:rPr>
        <w:t>期；</w:t>
      </w:r>
      <w:r>
        <w:rPr>
          <w:rFonts w:hint="eastAsia" w:ascii="新宋体" w:hAnsi="新宋体" w:eastAsia="新宋体" w:cs="新宋体"/>
          <w:color w:val="000000"/>
          <w:sz w:val="24"/>
          <w:lang w:eastAsia="zh-CN"/>
        </w:rPr>
        <w:t>乙</w:t>
      </w:r>
      <w:r>
        <w:rPr>
          <w:rFonts w:hint="eastAsia" w:ascii="新宋体" w:hAnsi="新宋体" w:eastAsia="新宋体" w:cs="新宋体"/>
          <w:color w:val="000000"/>
          <w:sz w:val="24"/>
        </w:rPr>
        <w:t>方需在本地设置配件仓库，保证产品、配件长期供应，保证机器医学装备所需专用耗材在医学装备停产后保证供应 8 年，保证常用配件</w:t>
      </w:r>
      <w:r>
        <w:rPr>
          <w:rFonts w:hint="eastAsia" w:ascii="新宋体" w:hAnsi="新宋体" w:eastAsia="新宋体" w:cs="新宋体"/>
          <w:b/>
          <w:bCs/>
          <w:color w:val="000000"/>
          <w:sz w:val="24"/>
          <w:u w:val="single"/>
        </w:rPr>
        <w:t xml:space="preserve"> 24 </w:t>
      </w:r>
      <w:r>
        <w:rPr>
          <w:rFonts w:hint="eastAsia" w:ascii="新宋体" w:hAnsi="新宋体" w:eastAsia="新宋体" w:cs="新宋体"/>
          <w:color w:val="000000"/>
          <w:sz w:val="24"/>
        </w:rPr>
        <w:t>小时内到达现场，对更换或维修的零部件从更换或修复投入使用之日起计算质量保证期。</w:t>
      </w:r>
    </w:p>
    <w:p w14:paraId="0B366CF0">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5、整机原厂</w:t>
      </w:r>
      <w:r>
        <w:rPr>
          <w:rFonts w:hint="eastAsia" w:ascii="新宋体" w:hAnsi="新宋体" w:eastAsia="新宋体" w:cs="新宋体"/>
          <w:b/>
          <w:bCs/>
          <w:sz w:val="24"/>
          <w:lang w:val="en-US" w:eastAsia="zh-CN"/>
        </w:rPr>
        <w:t>三年</w:t>
      </w:r>
      <w:r>
        <w:rPr>
          <w:rFonts w:hint="eastAsia" w:ascii="新宋体" w:hAnsi="新宋体" w:eastAsia="新宋体" w:cs="新宋体"/>
          <w:sz w:val="24"/>
          <w:lang w:val="en-US" w:eastAsia="zh-CN"/>
        </w:rPr>
        <w:t>免费质保，自设备安装调试验收合格之日起算。在免费保期内，乙方履行保修义务应免收材料和人工等一切费用。乙方自收到甲方电话、传真维修要求后应当在半小时内电话响应，如不能排除12小时内工程师必须到达现场解决问题，包括节假日。</w:t>
      </w:r>
    </w:p>
    <w:p w14:paraId="60850B14">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6、乙方技术人员负责对所供设备每6个月进行一次免费巡检保养，直至设备报废。巡检保养时请通知医学装备部医疗设备维修人员（联系电话：0371-56829202），否则，视为未巡检；免费质保期内如果出现三次以上因质量问题引起的故障（人为因素除外），乙方应负责免费更换全套新设备，更换设备按更换日期重新计免费质保期。</w:t>
      </w:r>
    </w:p>
    <w:p w14:paraId="013F5C01">
      <w:pPr>
        <w:keepNext w:val="0"/>
        <w:keepLines w:val="0"/>
        <w:pageBreakBefore w:val="0"/>
        <w:kinsoku/>
        <w:wordWrap/>
        <w:overflowPunct/>
        <w:topLinePunct w:val="0"/>
        <w:autoSpaceDE/>
        <w:autoSpaceDN/>
        <w:bidi w:val="0"/>
        <w:adjustRightInd/>
        <w:spacing w:beforeAutospacing="0" w:afterAutospacing="0" w:line="324" w:lineRule="auto"/>
        <w:ind w:right="0" w:rightChars="0" w:firstLine="482"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b/>
          <w:bCs/>
          <w:sz w:val="24"/>
          <w:lang w:val="en-US" w:eastAsia="zh-CN"/>
        </w:rPr>
        <w:t>第七条 违约责任</w:t>
      </w:r>
    </w:p>
    <w:p w14:paraId="64B807EC">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1、乙方必须保证产品为原厂原装正品，如果出现翻新或以次充好情况，甲方有权要求总货款的双倍赔付损失。</w:t>
      </w:r>
    </w:p>
    <w:p w14:paraId="5C8D183D">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2、乙方如果不能按时提供甲方所需的合格设备，由此影响了甲方正常工作，甲方有权终止合同，如果甲方要求乙方继续供货，乙方从合同约定交货之日起按每日总货款的2‰赔付，直至货到之日为止。</w:t>
      </w:r>
    </w:p>
    <w:p w14:paraId="17D970DB">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3、如乙方违反质量条款交付产品，应在接甲方通知七日内更换合同产品，否则每逾期一日承担合同总额的1‰违约金。</w:t>
      </w:r>
    </w:p>
    <w:p w14:paraId="15574083">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4、若乙方未按合同约定对设备进行正常维保，乙方每次按合同总额的1％支付违约金。</w:t>
      </w:r>
    </w:p>
    <w:p w14:paraId="4AF586F5">
      <w:pPr>
        <w:pStyle w:val="15"/>
        <w:ind w:firstLine="480"/>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5、若乙方在质保期内未尽到保修义务，乙方应按合同总额的10％支付违约金。</w:t>
      </w:r>
    </w:p>
    <w:p w14:paraId="37FC574F">
      <w:pPr>
        <w:pStyle w:val="15"/>
        <w:jc w:val="left"/>
        <w:rPr>
          <w:rFonts w:hint="default" w:ascii="新宋体" w:hAnsi="新宋体" w:eastAsia="新宋体" w:cs="新宋体"/>
          <w:sz w:val="24"/>
          <w:lang w:val="en-US" w:eastAsia="zh-CN"/>
        </w:rPr>
      </w:pPr>
      <w:r>
        <w:rPr>
          <w:rFonts w:hint="eastAsia" w:ascii="新宋体" w:hAnsi="新宋体" w:eastAsia="新宋体" w:cs="新宋体"/>
          <w:sz w:val="24"/>
          <w:lang w:val="en-US" w:eastAsia="zh-CN"/>
        </w:rPr>
        <w:t xml:space="preserve">    6、若非乙方产品质量问题，甲方不得退货，否则甲方应按合同总额的1‰支付违约金。</w:t>
      </w:r>
    </w:p>
    <w:p w14:paraId="4B49DE75">
      <w:pPr>
        <w:keepNext w:val="0"/>
        <w:keepLines w:val="0"/>
        <w:pageBreakBefore w:val="0"/>
        <w:kinsoku/>
        <w:wordWrap/>
        <w:overflowPunct/>
        <w:topLinePunct w:val="0"/>
        <w:autoSpaceDE/>
        <w:autoSpaceDN/>
        <w:bidi w:val="0"/>
        <w:adjustRightInd/>
        <w:spacing w:beforeAutospacing="0" w:afterAutospacing="0" w:line="324" w:lineRule="auto"/>
        <w:ind w:right="0" w:rightChars="0" w:firstLine="482" w:firstLineChars="200"/>
        <w:jc w:val="left"/>
        <w:textAlignment w:val="auto"/>
        <w:rPr>
          <w:rFonts w:hint="eastAsia" w:ascii="新宋体" w:hAnsi="新宋体" w:eastAsia="新宋体" w:cs="新宋体"/>
          <w:sz w:val="24"/>
          <w:lang w:val="en-US" w:eastAsia="zh-CN"/>
        </w:rPr>
      </w:pPr>
      <w:r>
        <w:rPr>
          <w:rFonts w:hint="eastAsia" w:ascii="新宋体" w:hAnsi="新宋体" w:eastAsia="新宋体" w:cs="新宋体"/>
          <w:b/>
          <w:bCs/>
          <w:sz w:val="24"/>
          <w:lang w:val="en-US" w:eastAsia="zh-CN"/>
        </w:rPr>
        <w:t>第八条 不可抗力</w:t>
      </w:r>
    </w:p>
    <w:p w14:paraId="40CD755C">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甲、乙任何一方由于不可抗力原因不能履行合同同时，应及时向对方通报不能履行或不能完全履行的理由，以减轻可能给对方造成的损失。</w:t>
      </w:r>
    </w:p>
    <w:p w14:paraId="266FE2D4">
      <w:pPr>
        <w:keepNext w:val="0"/>
        <w:keepLines w:val="0"/>
        <w:pageBreakBefore w:val="0"/>
        <w:kinsoku/>
        <w:wordWrap/>
        <w:overflowPunct/>
        <w:topLinePunct w:val="0"/>
        <w:autoSpaceDE/>
        <w:autoSpaceDN/>
        <w:bidi w:val="0"/>
        <w:adjustRightInd/>
        <w:spacing w:beforeAutospacing="0" w:afterAutospacing="0" w:line="324" w:lineRule="auto"/>
        <w:ind w:right="0" w:rightChars="0" w:firstLine="482" w:firstLineChars="200"/>
        <w:textAlignment w:val="auto"/>
        <w:rPr>
          <w:rFonts w:hint="eastAsia" w:ascii="新宋体" w:hAnsi="新宋体" w:eastAsia="新宋体" w:cs="新宋体"/>
          <w:b/>
          <w:bCs/>
          <w:sz w:val="24"/>
          <w:lang w:val="en-US" w:eastAsia="zh-CN"/>
        </w:rPr>
      </w:pPr>
      <w:r>
        <w:rPr>
          <w:rFonts w:hint="eastAsia" w:ascii="新宋体" w:hAnsi="新宋体" w:eastAsia="新宋体" w:cs="新宋体"/>
          <w:b/>
          <w:bCs/>
          <w:sz w:val="24"/>
          <w:lang w:val="en-US" w:eastAsia="zh-CN"/>
        </w:rPr>
        <w:t>第九条 争议解决方法</w:t>
      </w:r>
    </w:p>
    <w:p w14:paraId="0F7B06CC">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甲、乙双方因履行本合同发生争议时，应友好协商；如协商未果，由甲方住所地人民法院管辖。</w:t>
      </w:r>
    </w:p>
    <w:p w14:paraId="3A527219">
      <w:pPr>
        <w:keepNext w:val="0"/>
        <w:keepLines w:val="0"/>
        <w:pageBreakBefore w:val="0"/>
        <w:kinsoku/>
        <w:wordWrap/>
        <w:overflowPunct/>
        <w:topLinePunct w:val="0"/>
        <w:autoSpaceDE/>
        <w:autoSpaceDN/>
        <w:bidi w:val="0"/>
        <w:adjustRightInd/>
        <w:spacing w:beforeAutospacing="0" w:afterAutospacing="0" w:line="324" w:lineRule="auto"/>
        <w:ind w:right="0" w:rightChars="0" w:firstLine="482" w:firstLineChars="200"/>
        <w:textAlignment w:val="auto"/>
        <w:rPr>
          <w:rFonts w:hint="eastAsia" w:ascii="新宋体" w:hAnsi="新宋体" w:eastAsia="新宋体" w:cs="新宋体"/>
          <w:b/>
          <w:bCs/>
          <w:sz w:val="24"/>
          <w:lang w:val="en-US" w:eastAsia="zh-CN"/>
        </w:rPr>
      </w:pPr>
      <w:r>
        <w:rPr>
          <w:rFonts w:hint="eastAsia" w:ascii="新宋体" w:hAnsi="新宋体" w:eastAsia="新宋体" w:cs="新宋体"/>
          <w:b/>
          <w:bCs/>
          <w:sz w:val="24"/>
          <w:lang w:val="en-US" w:eastAsia="zh-CN"/>
        </w:rPr>
        <w:t>第十条 其它</w:t>
      </w:r>
    </w:p>
    <w:p w14:paraId="11F6A41B">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本合同未尽事宜，双方应本着友好协商的精神，根据本合同书确定的原则，从实际需要出发达成协议，所作的补充协议书具有与本合同书同等的法律效力。</w:t>
      </w:r>
    </w:p>
    <w:p w14:paraId="5CD27B67">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合同附件及形成本项目的招标文件、投标文件、《成交通知书》均为本合同不可分割的组成部分，与本合同具有同等的法律效力。</w:t>
      </w:r>
    </w:p>
    <w:p w14:paraId="05BAFF2C">
      <w:pPr>
        <w:keepNext w:val="0"/>
        <w:keepLines w:val="0"/>
        <w:pageBreakBefore w:val="0"/>
        <w:kinsoku/>
        <w:wordWrap/>
        <w:overflowPunct/>
        <w:topLinePunct w:val="0"/>
        <w:autoSpaceDE/>
        <w:autoSpaceDN/>
        <w:bidi w:val="0"/>
        <w:adjustRightInd/>
        <w:spacing w:beforeAutospacing="0" w:afterAutospacing="0" w:line="324" w:lineRule="auto"/>
        <w:ind w:right="0" w:rightChars="0" w:firstLine="480" w:firstLineChars="200"/>
        <w:textAlignment w:val="auto"/>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本合同一式伍份，甲方执肆份，乙方执壹份，自双方签约代表签字、盖章之日起生效。</w:t>
      </w:r>
    </w:p>
    <w:p w14:paraId="478730A7">
      <w:pPr>
        <w:keepNext w:val="0"/>
        <w:keepLines w:val="0"/>
        <w:pageBreakBefore w:val="0"/>
        <w:widowControl/>
        <w:kinsoku/>
        <w:wordWrap/>
        <w:overflowPunct/>
        <w:topLinePunct w:val="0"/>
        <w:autoSpaceDE/>
        <w:autoSpaceDN/>
        <w:bidi w:val="0"/>
        <w:adjustRightInd/>
        <w:spacing w:beforeAutospacing="0" w:afterAutospacing="0" w:line="324" w:lineRule="auto"/>
        <w:ind w:left="1550" w:right="0" w:rightChars="0" w:hanging="1550" w:hangingChars="646"/>
        <w:textAlignment w:val="auto"/>
        <w:rPr>
          <w:rFonts w:hint="eastAsia" w:ascii="新宋体" w:hAnsi="新宋体" w:eastAsia="新宋体" w:cs="新宋体"/>
          <w:sz w:val="24"/>
        </w:rPr>
      </w:pPr>
      <w:r>
        <w:rPr>
          <w:rFonts w:hint="eastAsia" w:ascii="新宋体" w:hAnsi="新宋体" w:eastAsia="新宋体" w:cs="新宋体"/>
          <w:sz w:val="24"/>
        </w:rPr>
        <w:t xml:space="preserve"> </w:t>
      </w:r>
    </w:p>
    <w:p w14:paraId="443D9991">
      <w:pPr>
        <w:keepNext w:val="0"/>
        <w:keepLines w:val="0"/>
        <w:pageBreakBefore w:val="0"/>
        <w:widowControl/>
        <w:kinsoku/>
        <w:wordWrap/>
        <w:overflowPunct/>
        <w:topLinePunct w:val="0"/>
        <w:autoSpaceDE/>
        <w:autoSpaceDN/>
        <w:bidi w:val="0"/>
        <w:adjustRightInd/>
        <w:spacing w:beforeAutospacing="0" w:afterAutospacing="0" w:line="324" w:lineRule="auto"/>
        <w:ind w:left="1548" w:leftChars="456" w:right="0" w:rightChars="0" w:hanging="590" w:hangingChars="246"/>
        <w:textAlignment w:val="auto"/>
        <w:rPr>
          <w:rFonts w:hint="eastAsia" w:ascii="新宋体" w:hAnsi="新宋体" w:eastAsia="新宋体" w:cs="新宋体"/>
          <w:sz w:val="24"/>
          <w:lang w:eastAsia="zh-CN"/>
        </w:rPr>
      </w:pPr>
      <w:r>
        <w:rPr>
          <w:rFonts w:hint="eastAsia" w:ascii="新宋体" w:hAnsi="新宋体" w:eastAsia="新宋体" w:cs="新宋体"/>
          <w:sz w:val="24"/>
        </w:rPr>
        <w:t xml:space="preserve">甲方（盖章）      </w:t>
      </w:r>
      <w:r>
        <w:rPr>
          <w:rFonts w:hint="eastAsia" w:ascii="新宋体" w:hAnsi="新宋体" w:eastAsia="新宋体" w:cs="新宋体"/>
          <w:sz w:val="24"/>
          <w:lang w:val="en-US" w:eastAsia="zh-CN"/>
        </w:rPr>
        <w:t xml:space="preserve">        </w:t>
      </w:r>
      <w:r>
        <w:rPr>
          <w:rFonts w:hint="eastAsia" w:ascii="新宋体" w:hAnsi="新宋体" w:eastAsia="新宋体" w:cs="新宋体"/>
          <w:sz w:val="24"/>
        </w:rPr>
        <w:t xml:space="preserve"> </w:t>
      </w:r>
      <w:r>
        <w:rPr>
          <w:rFonts w:hint="eastAsia" w:ascii="新宋体" w:hAnsi="新宋体" w:cs="新宋体"/>
          <w:sz w:val="24"/>
          <w:lang w:val="en-US" w:eastAsia="zh-CN"/>
        </w:rPr>
        <w:t xml:space="preserve">           </w:t>
      </w:r>
      <w:r>
        <w:rPr>
          <w:rFonts w:hint="eastAsia" w:ascii="新宋体" w:hAnsi="新宋体" w:eastAsia="新宋体" w:cs="新宋体"/>
          <w:sz w:val="24"/>
        </w:rPr>
        <w:t xml:space="preserve"> 乙方（盖章）    </w:t>
      </w:r>
      <w:r>
        <w:rPr>
          <w:rFonts w:hint="eastAsia" w:ascii="新宋体" w:hAnsi="新宋体" w:eastAsia="新宋体" w:cs="新宋体"/>
          <w:sz w:val="24"/>
          <w:lang w:val="en-US" w:eastAsia="zh-CN"/>
        </w:rPr>
        <w:t xml:space="preserve">   </w:t>
      </w:r>
      <w:r>
        <w:rPr>
          <w:rFonts w:hint="eastAsia" w:ascii="新宋体" w:hAnsi="新宋体" w:eastAsia="新宋体" w:cs="新宋体"/>
          <w:sz w:val="24"/>
        </w:rPr>
        <w:t xml:space="preserve">    </w:t>
      </w:r>
      <w:r>
        <w:rPr>
          <w:rFonts w:hint="eastAsia" w:ascii="新宋体" w:hAnsi="新宋体" w:eastAsia="新宋体" w:cs="新宋体"/>
          <w:sz w:val="24"/>
          <w:lang w:val="en-US" w:eastAsia="zh-CN"/>
        </w:rPr>
        <w:t xml:space="preserve">   </w:t>
      </w:r>
      <w:r>
        <w:rPr>
          <w:rFonts w:hint="eastAsia" w:ascii="新宋体" w:hAnsi="新宋体" w:eastAsia="新宋体" w:cs="新宋体"/>
          <w:sz w:val="24"/>
        </w:rPr>
        <w:t xml:space="preserve"> </w:t>
      </w:r>
    </w:p>
    <w:p w14:paraId="5CEF7C0D">
      <w:pPr>
        <w:keepNext w:val="0"/>
        <w:keepLines w:val="0"/>
        <w:pageBreakBefore w:val="0"/>
        <w:widowControl/>
        <w:kinsoku/>
        <w:wordWrap/>
        <w:overflowPunct/>
        <w:topLinePunct w:val="0"/>
        <w:autoSpaceDE/>
        <w:autoSpaceDN/>
        <w:bidi w:val="0"/>
        <w:adjustRightInd/>
        <w:spacing w:beforeAutospacing="0" w:afterAutospacing="0" w:line="324" w:lineRule="auto"/>
        <w:ind w:left="1550" w:right="0" w:rightChars="0" w:hanging="1550" w:hangingChars="646"/>
        <w:textAlignment w:val="auto"/>
        <w:rPr>
          <w:rFonts w:hint="eastAsia" w:ascii="新宋体" w:hAnsi="新宋体" w:eastAsia="新宋体" w:cs="新宋体"/>
          <w:sz w:val="24"/>
          <w:lang w:eastAsia="zh-CN"/>
        </w:rPr>
      </w:pPr>
    </w:p>
    <w:p w14:paraId="4E142166">
      <w:pPr>
        <w:keepNext w:val="0"/>
        <w:keepLines w:val="0"/>
        <w:pageBreakBefore w:val="0"/>
        <w:widowControl/>
        <w:kinsoku/>
        <w:wordWrap/>
        <w:overflowPunct/>
        <w:topLinePunct w:val="0"/>
        <w:autoSpaceDE/>
        <w:autoSpaceDN/>
        <w:bidi w:val="0"/>
        <w:adjustRightInd/>
        <w:spacing w:beforeAutospacing="0" w:afterAutospacing="0" w:line="324" w:lineRule="auto"/>
        <w:ind w:left="1550" w:right="0" w:rightChars="0" w:hanging="1550" w:hangingChars="646"/>
        <w:textAlignment w:val="auto"/>
        <w:rPr>
          <w:rFonts w:ascii="新宋体" w:hAnsi="新宋体" w:eastAsia="新宋体" w:cs="新宋体"/>
          <w:sz w:val="24"/>
        </w:rPr>
      </w:pPr>
      <w:r>
        <w:rPr>
          <w:rFonts w:hint="eastAsia" w:ascii="新宋体" w:hAnsi="新宋体" w:eastAsia="新宋体" w:cs="新宋体"/>
          <w:sz w:val="24"/>
        </w:rPr>
        <w:t xml:space="preserve"> </w:t>
      </w:r>
      <w:r>
        <w:rPr>
          <w:rFonts w:hint="eastAsia" w:ascii="新宋体" w:hAnsi="新宋体" w:eastAsia="新宋体" w:cs="新宋体"/>
          <w:sz w:val="24"/>
          <w:lang w:val="en-US" w:eastAsia="zh-CN"/>
        </w:rPr>
        <w:t xml:space="preserve">       </w:t>
      </w:r>
      <w:r>
        <w:rPr>
          <w:rFonts w:hint="eastAsia" w:ascii="新宋体" w:hAnsi="新宋体" w:eastAsia="新宋体" w:cs="新宋体"/>
          <w:sz w:val="24"/>
        </w:rPr>
        <w:t xml:space="preserve">签约代表          </w:t>
      </w:r>
      <w:r>
        <w:rPr>
          <w:rFonts w:hint="eastAsia" w:ascii="新宋体" w:hAnsi="新宋体" w:eastAsia="新宋体" w:cs="新宋体"/>
          <w:sz w:val="24"/>
          <w:lang w:val="en-US" w:eastAsia="zh-CN"/>
        </w:rPr>
        <w:t xml:space="preserve">       </w:t>
      </w:r>
      <w:r>
        <w:rPr>
          <w:rFonts w:hint="eastAsia" w:ascii="新宋体" w:hAnsi="新宋体" w:eastAsia="新宋体" w:cs="新宋体"/>
          <w:sz w:val="24"/>
        </w:rPr>
        <w:t xml:space="preserve">    </w:t>
      </w:r>
      <w:r>
        <w:rPr>
          <w:rFonts w:hint="eastAsia" w:ascii="新宋体" w:hAnsi="新宋体" w:cs="新宋体"/>
          <w:sz w:val="24"/>
          <w:lang w:val="en-US" w:eastAsia="zh-CN"/>
        </w:rPr>
        <w:t xml:space="preserve">          </w:t>
      </w:r>
      <w:r>
        <w:rPr>
          <w:rFonts w:hint="eastAsia" w:ascii="新宋体" w:hAnsi="新宋体" w:eastAsia="新宋体" w:cs="新宋体"/>
          <w:sz w:val="24"/>
        </w:rPr>
        <w:t xml:space="preserve">签约代表           </w:t>
      </w:r>
      <w:r>
        <w:rPr>
          <w:rFonts w:hint="eastAsia" w:ascii="新宋体" w:hAnsi="新宋体" w:eastAsia="新宋体" w:cs="新宋体"/>
          <w:sz w:val="24"/>
          <w:lang w:val="en-US" w:eastAsia="zh-CN"/>
        </w:rPr>
        <w:t xml:space="preserve">    </w:t>
      </w:r>
      <w:r>
        <w:rPr>
          <w:rFonts w:hint="eastAsia" w:ascii="新宋体" w:hAnsi="新宋体" w:eastAsia="新宋体" w:cs="新宋体"/>
          <w:sz w:val="24"/>
        </w:rPr>
        <w:t xml:space="preserve">    </w:t>
      </w:r>
    </w:p>
    <w:p w14:paraId="712CE483">
      <w:pPr>
        <w:keepNext w:val="0"/>
        <w:keepLines w:val="0"/>
        <w:pageBreakBefore w:val="0"/>
        <w:widowControl/>
        <w:kinsoku/>
        <w:wordWrap/>
        <w:overflowPunct/>
        <w:topLinePunct w:val="0"/>
        <w:autoSpaceDE/>
        <w:autoSpaceDN/>
        <w:bidi w:val="0"/>
        <w:adjustRightInd/>
        <w:spacing w:beforeAutospacing="0" w:afterAutospacing="0" w:line="324" w:lineRule="auto"/>
        <w:ind w:left="1550" w:right="0" w:rightChars="0" w:hanging="1550" w:hangingChars="646"/>
        <w:textAlignment w:val="auto"/>
        <w:rPr>
          <w:rFonts w:ascii="新宋体" w:hAnsi="新宋体" w:eastAsia="新宋体" w:cs="新宋体"/>
          <w:sz w:val="24"/>
          <w:u w:val="single"/>
        </w:rPr>
      </w:pPr>
    </w:p>
    <w:p w14:paraId="5859C5D6">
      <w:pPr>
        <w:keepNext w:val="0"/>
        <w:keepLines w:val="0"/>
        <w:pageBreakBefore w:val="0"/>
        <w:kinsoku/>
        <w:wordWrap/>
        <w:overflowPunct/>
        <w:topLinePunct w:val="0"/>
        <w:autoSpaceDE/>
        <w:autoSpaceDN/>
        <w:bidi w:val="0"/>
        <w:adjustRightInd/>
        <w:spacing w:beforeAutospacing="0" w:afterAutospacing="0" w:line="324" w:lineRule="auto"/>
        <w:ind w:right="0" w:rightChars="0"/>
        <w:textAlignment w:val="auto"/>
        <w:rPr>
          <w:rFonts w:hint="eastAsia" w:ascii="新宋体" w:hAnsi="新宋体" w:eastAsia="新宋体" w:cs="新宋体"/>
          <w:sz w:val="24"/>
          <w:lang w:val="en-US" w:eastAsia="zh-CN"/>
        </w:rPr>
      </w:pPr>
      <w:r>
        <w:rPr>
          <w:rFonts w:hint="eastAsia" w:ascii="新宋体" w:hAnsi="新宋体" w:eastAsia="新宋体" w:cs="新宋体"/>
          <w:sz w:val="24"/>
          <w:u w:val="single"/>
          <w:lang w:val="en-US" w:eastAsia="zh-CN"/>
        </w:rPr>
        <w:t xml:space="preserve">      </w:t>
      </w:r>
      <w:r>
        <w:rPr>
          <w:rFonts w:hint="eastAsia" w:ascii="新宋体" w:hAnsi="新宋体" w:eastAsia="新宋体" w:cs="新宋体"/>
          <w:sz w:val="24"/>
        </w:rPr>
        <w:t>年</w:t>
      </w:r>
      <w:r>
        <w:rPr>
          <w:rFonts w:hint="eastAsia" w:ascii="新宋体" w:hAnsi="新宋体" w:eastAsia="新宋体" w:cs="新宋体"/>
          <w:sz w:val="24"/>
          <w:u w:val="single"/>
          <w:lang w:val="en-US" w:eastAsia="zh-CN"/>
        </w:rPr>
        <w:t xml:space="preserve">     </w:t>
      </w:r>
      <w:r>
        <w:rPr>
          <w:rFonts w:hint="eastAsia" w:ascii="新宋体" w:hAnsi="新宋体" w:eastAsia="新宋体" w:cs="新宋体"/>
          <w:sz w:val="24"/>
        </w:rPr>
        <w:t>月</w:t>
      </w:r>
      <w:r>
        <w:rPr>
          <w:rFonts w:hint="eastAsia" w:ascii="新宋体" w:hAnsi="新宋体" w:eastAsia="新宋体" w:cs="新宋体"/>
          <w:sz w:val="24"/>
          <w:u w:val="single"/>
          <w:lang w:val="en-US" w:eastAsia="zh-CN"/>
        </w:rPr>
        <w:t xml:space="preserve">      </w:t>
      </w:r>
      <w:r>
        <w:rPr>
          <w:rFonts w:hint="eastAsia" w:ascii="新宋体" w:hAnsi="新宋体" w:eastAsia="新宋体" w:cs="新宋体"/>
          <w:sz w:val="24"/>
        </w:rPr>
        <w:t xml:space="preserve">日     </w:t>
      </w:r>
      <w:r>
        <w:rPr>
          <w:rFonts w:hint="eastAsia" w:ascii="新宋体" w:hAnsi="新宋体" w:cs="新宋体"/>
          <w:sz w:val="24"/>
          <w:lang w:val="en-US" w:eastAsia="zh-CN"/>
        </w:rPr>
        <w:t xml:space="preserve">              </w:t>
      </w:r>
      <w:r>
        <w:rPr>
          <w:rFonts w:hint="eastAsia" w:ascii="新宋体" w:hAnsi="新宋体" w:eastAsia="新宋体" w:cs="新宋体"/>
          <w:sz w:val="24"/>
          <w:u w:val="single"/>
        </w:rPr>
        <w:t xml:space="preserve">     </w:t>
      </w:r>
      <w:r>
        <w:rPr>
          <w:rFonts w:hint="eastAsia" w:ascii="新宋体" w:hAnsi="新宋体" w:eastAsia="新宋体" w:cs="新宋体"/>
          <w:sz w:val="24"/>
        </w:rPr>
        <w:t>年</w:t>
      </w:r>
      <w:r>
        <w:rPr>
          <w:rFonts w:hint="eastAsia" w:ascii="新宋体" w:hAnsi="新宋体" w:eastAsia="新宋体" w:cs="新宋体"/>
          <w:sz w:val="24"/>
          <w:u w:val="single"/>
        </w:rPr>
        <w:t xml:space="preserve">    </w:t>
      </w:r>
      <w:r>
        <w:rPr>
          <w:rFonts w:hint="eastAsia" w:ascii="新宋体" w:hAnsi="新宋体" w:eastAsia="新宋体" w:cs="新宋体"/>
          <w:sz w:val="24"/>
        </w:rPr>
        <w:t>月</w:t>
      </w:r>
      <w:r>
        <w:rPr>
          <w:rFonts w:hint="eastAsia" w:ascii="新宋体" w:hAnsi="新宋体" w:eastAsia="新宋体" w:cs="新宋体"/>
          <w:sz w:val="24"/>
          <w:u w:val="single"/>
        </w:rPr>
        <w:t xml:space="preserve">      </w:t>
      </w:r>
      <w:r>
        <w:rPr>
          <w:rFonts w:hint="eastAsia" w:ascii="新宋体" w:hAnsi="新宋体" w:eastAsia="新宋体" w:cs="新宋体"/>
          <w:sz w:val="24"/>
        </w:rPr>
        <w:t xml:space="preserve">日 </w:t>
      </w:r>
    </w:p>
    <w:p w14:paraId="071C9A54">
      <w:pPr>
        <w:pStyle w:val="15"/>
        <w:rPr>
          <w:rFonts w:hint="eastAsia" w:ascii="黑体" w:hAnsi="黑体" w:eastAsia="黑体" w:cs="黑体"/>
          <w:sz w:val="32"/>
          <w:szCs w:val="32"/>
          <w:lang w:eastAsia="zh-CN"/>
        </w:rPr>
      </w:pPr>
    </w:p>
    <w:p w14:paraId="4620930E">
      <w:pPr>
        <w:pStyle w:val="15"/>
        <w:rPr>
          <w:rFonts w:hint="eastAsia" w:ascii="黑体" w:hAnsi="黑体" w:eastAsia="黑体" w:cs="黑体"/>
          <w:sz w:val="32"/>
          <w:szCs w:val="32"/>
          <w:lang w:eastAsia="zh-CN"/>
        </w:rPr>
      </w:pPr>
    </w:p>
    <w:p w14:paraId="7B01B2D0">
      <w:pPr>
        <w:pStyle w:val="15"/>
        <w:rPr>
          <w:rFonts w:hint="default" w:ascii="黑体" w:hAnsi="黑体" w:eastAsia="黑体" w:cs="黑体"/>
          <w:sz w:val="32"/>
          <w:szCs w:val="32"/>
          <w:lang w:val="en-US" w:eastAsia="zh-CN"/>
        </w:rPr>
      </w:pPr>
      <w:r>
        <w:rPr>
          <w:rFonts w:hint="eastAsia" w:ascii="黑体" w:hAnsi="黑体" w:eastAsia="黑体" w:cs="黑体"/>
          <w:sz w:val="32"/>
          <w:szCs w:val="32"/>
          <w:highlight w:val="yellow"/>
          <w:lang w:val="en-US" w:eastAsia="zh-CN"/>
        </w:rPr>
        <w:t>我院将参照此模版进行合同签订，如响应人对合同模板有不同意见，可现场提出。</w:t>
      </w:r>
    </w:p>
    <w:p w14:paraId="171A7A94">
      <w:pPr>
        <w:pStyle w:val="15"/>
        <w:rPr>
          <w:rFonts w:hint="eastAsia" w:ascii="黑体" w:hAnsi="黑体" w:eastAsia="黑体" w:cs="黑体"/>
          <w:sz w:val="32"/>
          <w:szCs w:val="32"/>
          <w:lang w:eastAsia="zh-CN"/>
        </w:rPr>
      </w:pPr>
    </w:p>
    <w:p w14:paraId="4CA589ED">
      <w:pPr>
        <w:pStyle w:val="15"/>
        <w:rPr>
          <w:rFonts w:hint="eastAsia" w:ascii="黑体" w:hAnsi="黑体" w:eastAsia="黑体" w:cs="黑体"/>
          <w:sz w:val="32"/>
          <w:szCs w:val="32"/>
          <w:lang w:eastAsia="zh-CN"/>
        </w:rPr>
      </w:pPr>
    </w:p>
    <w:p w14:paraId="4C1750D1">
      <w:pPr>
        <w:pStyle w:val="15"/>
        <w:rPr>
          <w:rFonts w:hint="eastAsia" w:ascii="黑体" w:hAnsi="黑体" w:eastAsia="黑体" w:cs="黑体"/>
          <w:sz w:val="32"/>
          <w:szCs w:val="32"/>
          <w:lang w:eastAsia="zh-CN"/>
        </w:rPr>
      </w:pPr>
    </w:p>
    <w:p w14:paraId="42BEA92C">
      <w:pPr>
        <w:pStyle w:val="15"/>
        <w:rPr>
          <w:rFonts w:hint="eastAsia" w:ascii="黑体" w:hAnsi="黑体" w:eastAsia="黑体" w:cs="黑体"/>
          <w:sz w:val="32"/>
          <w:szCs w:val="32"/>
          <w:lang w:eastAsia="zh-CN"/>
        </w:rPr>
      </w:pPr>
    </w:p>
    <w:p w14:paraId="7E00B4B3">
      <w:pPr>
        <w:pStyle w:val="15"/>
        <w:rPr>
          <w:rFonts w:hint="eastAsia" w:ascii="黑体" w:hAnsi="黑体" w:eastAsia="黑体" w:cs="黑体"/>
          <w:sz w:val="32"/>
          <w:szCs w:val="32"/>
          <w:lang w:eastAsia="zh-CN"/>
        </w:rPr>
      </w:pPr>
    </w:p>
    <w:p w14:paraId="510CD580">
      <w:pPr>
        <w:pStyle w:val="15"/>
        <w:rPr>
          <w:rFonts w:hint="eastAsia" w:ascii="黑体" w:hAnsi="黑体" w:eastAsia="黑体" w:cs="黑体"/>
          <w:sz w:val="32"/>
          <w:szCs w:val="32"/>
          <w:lang w:eastAsia="zh-CN"/>
        </w:rPr>
      </w:pPr>
    </w:p>
    <w:p w14:paraId="2FE52A39">
      <w:pPr>
        <w:pStyle w:val="15"/>
        <w:rPr>
          <w:rFonts w:hint="eastAsia" w:ascii="黑体" w:hAnsi="黑体" w:eastAsia="黑体" w:cs="黑体"/>
          <w:sz w:val="32"/>
          <w:szCs w:val="32"/>
          <w:lang w:eastAsia="zh-CN"/>
        </w:rPr>
      </w:pPr>
    </w:p>
    <w:p w14:paraId="632AE63D">
      <w:pPr>
        <w:pStyle w:val="15"/>
        <w:rPr>
          <w:rFonts w:hint="eastAsia" w:ascii="黑体" w:hAnsi="黑体" w:eastAsia="黑体" w:cs="黑体"/>
          <w:sz w:val="32"/>
          <w:szCs w:val="32"/>
          <w:lang w:eastAsia="zh-CN"/>
        </w:rPr>
      </w:pPr>
    </w:p>
    <w:p w14:paraId="10093FD1">
      <w:pPr>
        <w:pStyle w:val="15"/>
        <w:rPr>
          <w:rFonts w:hint="eastAsia" w:ascii="黑体" w:hAnsi="黑体" w:eastAsia="黑体" w:cs="黑体"/>
          <w:sz w:val="32"/>
          <w:szCs w:val="32"/>
          <w:lang w:eastAsia="zh-CN"/>
        </w:rPr>
      </w:pPr>
    </w:p>
    <w:p w14:paraId="1F023ED1">
      <w:pPr>
        <w:pStyle w:val="15"/>
        <w:rPr>
          <w:rFonts w:hint="eastAsia" w:ascii="黑体" w:hAnsi="黑体" w:eastAsia="黑体" w:cs="黑体"/>
          <w:sz w:val="32"/>
          <w:szCs w:val="32"/>
          <w:lang w:eastAsia="zh-CN"/>
        </w:rPr>
      </w:pPr>
    </w:p>
    <w:p w14:paraId="2B2E0C1D">
      <w:pPr>
        <w:pStyle w:val="15"/>
        <w:rPr>
          <w:rFonts w:hint="eastAsia" w:ascii="黑体" w:hAnsi="黑体" w:eastAsia="黑体" w:cs="黑体"/>
          <w:sz w:val="32"/>
          <w:szCs w:val="32"/>
          <w:lang w:eastAsia="zh-CN"/>
        </w:rPr>
      </w:pPr>
    </w:p>
    <w:p w14:paraId="3B7100F4">
      <w:pPr>
        <w:pStyle w:val="15"/>
        <w:rPr>
          <w:rFonts w:hint="eastAsia" w:ascii="黑体" w:hAnsi="黑体" w:eastAsia="黑体" w:cs="黑体"/>
          <w:sz w:val="32"/>
          <w:szCs w:val="32"/>
          <w:lang w:eastAsia="zh-CN"/>
        </w:rPr>
      </w:pPr>
    </w:p>
    <w:p w14:paraId="3AA95BEE">
      <w:pPr>
        <w:pStyle w:val="15"/>
        <w:rPr>
          <w:rFonts w:hint="eastAsia" w:ascii="黑体" w:hAnsi="黑体" w:eastAsia="黑体" w:cs="黑体"/>
          <w:sz w:val="32"/>
          <w:szCs w:val="32"/>
          <w:lang w:eastAsia="zh-CN"/>
        </w:rPr>
      </w:pPr>
    </w:p>
    <w:p w14:paraId="592C3E7B">
      <w:pPr>
        <w:pStyle w:val="15"/>
        <w:rPr>
          <w:rFonts w:hint="eastAsia" w:ascii="黑体" w:hAnsi="黑体" w:eastAsia="黑体" w:cs="黑体"/>
          <w:sz w:val="32"/>
          <w:szCs w:val="32"/>
          <w:lang w:eastAsia="zh-CN"/>
        </w:rPr>
      </w:pPr>
    </w:p>
    <w:p w14:paraId="302295FD">
      <w:pPr>
        <w:pStyle w:val="15"/>
        <w:rPr>
          <w:rFonts w:hint="eastAsia" w:ascii="黑体" w:hAnsi="黑体" w:eastAsia="黑体" w:cs="黑体"/>
          <w:sz w:val="32"/>
          <w:szCs w:val="32"/>
          <w:lang w:eastAsia="zh-CN"/>
        </w:rPr>
      </w:pPr>
    </w:p>
    <w:p w14:paraId="28ACBF00">
      <w:pPr>
        <w:pStyle w:val="15"/>
        <w:rPr>
          <w:rFonts w:hint="eastAsia" w:ascii="黑体" w:hAnsi="黑体" w:eastAsia="黑体" w:cs="黑体"/>
          <w:sz w:val="32"/>
          <w:szCs w:val="32"/>
          <w:lang w:eastAsia="zh-CN"/>
        </w:rPr>
      </w:pPr>
    </w:p>
    <w:p w14:paraId="3EDF09DB">
      <w:pPr>
        <w:pStyle w:val="15"/>
        <w:rPr>
          <w:rFonts w:hint="eastAsia" w:ascii="黑体" w:hAnsi="黑体" w:eastAsia="黑体" w:cs="黑体"/>
          <w:sz w:val="32"/>
          <w:szCs w:val="32"/>
          <w:lang w:eastAsia="zh-CN"/>
        </w:rPr>
      </w:pPr>
    </w:p>
    <w:p w14:paraId="2606E2B3">
      <w:pPr>
        <w:pStyle w:val="15"/>
        <w:rPr>
          <w:rFonts w:hint="eastAsia" w:ascii="黑体" w:hAnsi="黑体" w:eastAsia="黑体" w:cs="黑体"/>
          <w:sz w:val="32"/>
          <w:szCs w:val="32"/>
          <w:lang w:eastAsia="zh-CN"/>
        </w:rPr>
      </w:pPr>
    </w:p>
    <w:p w14:paraId="52B58D2E">
      <w:pPr>
        <w:pStyle w:val="15"/>
        <w:rPr>
          <w:rFonts w:hint="eastAsia" w:ascii="黑体" w:hAnsi="黑体" w:eastAsia="黑体" w:cs="黑体"/>
          <w:sz w:val="32"/>
          <w:szCs w:val="32"/>
          <w:lang w:eastAsia="zh-CN"/>
        </w:rPr>
      </w:pPr>
    </w:p>
    <w:p w14:paraId="25548526">
      <w:pPr>
        <w:pStyle w:val="15"/>
        <w:rPr>
          <w:rFonts w:hint="eastAsia" w:ascii="黑体" w:hAnsi="黑体" w:eastAsia="黑体" w:cs="黑体"/>
          <w:sz w:val="32"/>
          <w:szCs w:val="32"/>
          <w:lang w:eastAsia="zh-CN"/>
        </w:rPr>
      </w:pPr>
    </w:p>
    <w:p w14:paraId="04ABB9B6">
      <w:pPr>
        <w:pStyle w:val="15"/>
        <w:rPr>
          <w:rFonts w:hint="eastAsia" w:ascii="黑体" w:hAnsi="黑体" w:eastAsia="黑体" w:cs="黑体"/>
          <w:sz w:val="32"/>
          <w:szCs w:val="32"/>
          <w:lang w:eastAsia="zh-CN"/>
        </w:rPr>
      </w:pPr>
    </w:p>
    <w:p w14:paraId="0AC87998">
      <w:pPr>
        <w:pStyle w:val="15"/>
        <w:rPr>
          <w:rFonts w:hint="eastAsia" w:ascii="黑体" w:hAnsi="黑体" w:eastAsia="黑体" w:cs="黑体"/>
          <w:sz w:val="32"/>
          <w:szCs w:val="32"/>
          <w:lang w:eastAsia="zh-CN"/>
        </w:rPr>
      </w:pPr>
    </w:p>
    <w:p w14:paraId="2CD96B02">
      <w:pPr>
        <w:pStyle w:val="15"/>
        <w:rPr>
          <w:rFonts w:hint="eastAsia" w:ascii="黑体" w:hAnsi="黑体" w:eastAsia="黑体" w:cs="黑体"/>
          <w:sz w:val="32"/>
          <w:szCs w:val="32"/>
          <w:lang w:eastAsia="zh-CN"/>
        </w:rPr>
      </w:pPr>
    </w:p>
    <w:p w14:paraId="400018EB">
      <w:pPr>
        <w:pStyle w:val="15"/>
        <w:rPr>
          <w:rFonts w:hint="eastAsia" w:ascii="黑体" w:hAnsi="黑体" w:eastAsia="黑体" w:cs="黑体"/>
          <w:sz w:val="32"/>
          <w:szCs w:val="32"/>
          <w:lang w:eastAsia="zh-CN"/>
        </w:rPr>
      </w:pPr>
    </w:p>
    <w:p w14:paraId="6B2186B2">
      <w:pPr>
        <w:pStyle w:val="15"/>
        <w:rPr>
          <w:rFonts w:hint="eastAsia" w:ascii="黑体" w:hAnsi="黑体" w:eastAsia="黑体" w:cs="黑体"/>
          <w:sz w:val="32"/>
          <w:szCs w:val="32"/>
          <w:lang w:eastAsia="zh-CN"/>
        </w:rPr>
      </w:pPr>
    </w:p>
    <w:p w14:paraId="3FAE1345">
      <w:pPr>
        <w:pStyle w:val="15"/>
        <w:rPr>
          <w:rFonts w:hint="eastAsia" w:ascii="黑体" w:hAnsi="黑体" w:eastAsia="黑体" w:cs="黑体"/>
          <w:sz w:val="32"/>
          <w:szCs w:val="32"/>
          <w:lang w:eastAsia="zh-CN"/>
        </w:rPr>
      </w:pPr>
    </w:p>
    <w:p w14:paraId="515DCC3A">
      <w:pPr>
        <w:pStyle w:val="15"/>
        <w:rPr>
          <w:rFonts w:hint="eastAsia" w:ascii="黑体" w:hAnsi="黑体" w:eastAsia="黑体" w:cs="黑体"/>
          <w:sz w:val="32"/>
          <w:szCs w:val="32"/>
          <w:lang w:eastAsia="zh-CN"/>
        </w:rPr>
      </w:pPr>
    </w:p>
    <w:p w14:paraId="33879B52">
      <w:pPr>
        <w:pStyle w:val="15"/>
        <w:rPr>
          <w:rFonts w:hint="eastAsia" w:ascii="黑体" w:hAnsi="黑体" w:eastAsia="黑体" w:cs="黑体"/>
          <w:sz w:val="32"/>
          <w:szCs w:val="32"/>
          <w:lang w:eastAsia="zh-CN"/>
        </w:rPr>
      </w:pPr>
    </w:p>
    <w:p w14:paraId="545A68F8">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2F30EEA9">
      <w:pPr>
        <w:tabs>
          <w:tab w:val="left" w:pos="2510"/>
          <w:tab w:val="center" w:pos="4153"/>
        </w:tabs>
        <w:jc w:val="center"/>
        <w:rPr>
          <w:rFonts w:ascii="微软雅黑" w:eastAsia="微软雅黑"/>
          <w:color w:val="000000"/>
          <w:sz w:val="44"/>
          <w:szCs w:val="44"/>
        </w:rPr>
      </w:pPr>
      <w:r>
        <w:rPr>
          <w:rFonts w:ascii="微软雅黑" w:eastAsia="微软雅黑"/>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0344C8">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300344C8">
                      <w:r>
                        <w:rPr>
                          <w:rFonts w:hint="eastAsia"/>
                        </w:rPr>
                        <w:t>正本/副本</w:t>
                      </w:r>
                    </w:p>
                  </w:txbxContent>
                </v:textbox>
              </v:shape>
            </w:pict>
          </mc:Fallback>
        </mc:AlternateContent>
      </w:r>
    </w:p>
    <w:p w14:paraId="3D66482C">
      <w:pPr>
        <w:tabs>
          <w:tab w:val="left" w:pos="2510"/>
          <w:tab w:val="center" w:pos="4153"/>
        </w:tabs>
        <w:jc w:val="center"/>
        <w:rPr>
          <w:rFonts w:ascii="微软雅黑" w:eastAsia="微软雅黑"/>
          <w:color w:val="000000"/>
          <w:sz w:val="44"/>
          <w:szCs w:val="44"/>
        </w:rPr>
      </w:pPr>
      <w:r>
        <w:rPr>
          <w:rFonts w:hint="eastAsia" w:ascii="微软雅黑" w:eastAsia="微软雅黑"/>
          <w:color w:val="000000"/>
          <w:sz w:val="44"/>
          <w:szCs w:val="44"/>
          <w:lang w:eastAsia="zh-CN"/>
        </w:rPr>
        <w:t>采购</w:t>
      </w:r>
      <w:r>
        <w:rPr>
          <w:rFonts w:hint="eastAsia" w:ascii="微软雅黑" w:eastAsia="微软雅黑"/>
          <w:color w:val="000000"/>
          <w:sz w:val="44"/>
          <w:szCs w:val="44"/>
        </w:rPr>
        <w:t>公告名称</w:t>
      </w:r>
    </w:p>
    <w:p w14:paraId="01A356EE">
      <w:pPr>
        <w:jc w:val="center"/>
        <w:rPr>
          <w:rFonts w:ascii="微软雅黑" w:eastAsia="微软雅黑"/>
          <w:color w:val="000000"/>
          <w:sz w:val="44"/>
          <w:szCs w:val="44"/>
        </w:rPr>
      </w:pPr>
    </w:p>
    <w:p w14:paraId="1D074994">
      <w:pPr>
        <w:jc w:val="center"/>
        <w:rPr>
          <w:rFonts w:ascii="宋体" w:hAnsi="宋体"/>
          <w:b/>
          <w:color w:val="000000"/>
          <w:sz w:val="32"/>
          <w:szCs w:val="32"/>
        </w:rPr>
      </w:pPr>
      <w:r>
        <w:rPr>
          <w:rFonts w:hint="eastAsia" w:ascii="微软雅黑" w:eastAsia="微软雅黑"/>
          <w:color w:val="000000"/>
          <w:sz w:val="72"/>
          <w:szCs w:val="72"/>
          <w:lang w:eastAsia="zh-CN"/>
        </w:rPr>
        <w:t>采购响应</w:t>
      </w:r>
      <w:r>
        <w:rPr>
          <w:rFonts w:hint="eastAsia" w:ascii="微软雅黑" w:eastAsia="微软雅黑"/>
          <w:color w:val="000000"/>
          <w:sz w:val="72"/>
          <w:szCs w:val="72"/>
        </w:rPr>
        <w:t>文件</w:t>
      </w:r>
    </w:p>
    <w:p w14:paraId="2BBD85BD">
      <w:pPr>
        <w:rPr>
          <w:rFonts w:ascii="宋体" w:hAnsi="宋体"/>
          <w:b/>
          <w:color w:val="000000"/>
          <w:sz w:val="32"/>
          <w:szCs w:val="32"/>
        </w:rPr>
      </w:pPr>
    </w:p>
    <w:p w14:paraId="11A87391">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11B89993">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600912AB">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451C67D">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3EF65CB9">
      <w:pPr>
        <w:ind w:firstLine="1928" w:firstLineChars="600"/>
        <w:rPr>
          <w:rFonts w:ascii="宋体" w:hAnsi="宋体"/>
          <w:sz w:val="32"/>
          <w:szCs w:val="32"/>
        </w:rPr>
      </w:pPr>
      <w:r>
        <w:rPr>
          <w:rFonts w:hint="eastAsia" w:ascii="宋体" w:hAnsi="宋体"/>
          <w:b/>
          <w:sz w:val="32"/>
          <w:szCs w:val="32"/>
        </w:rPr>
        <w:t>移动电话：</w:t>
      </w:r>
    </w:p>
    <w:p w14:paraId="03ED9756">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19E485B6">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311778F">
      <w:pPr>
        <w:pStyle w:val="15"/>
        <w:rPr>
          <w:rFonts w:hint="eastAsia" w:ascii="宋体" w:hAnsi="宋体"/>
          <w:b/>
          <w:color w:val="000000"/>
          <w:sz w:val="32"/>
          <w:szCs w:val="32"/>
        </w:rPr>
      </w:pPr>
    </w:p>
    <w:p w14:paraId="4F7C6526">
      <w:pPr>
        <w:pStyle w:val="15"/>
        <w:rPr>
          <w:rFonts w:hint="eastAsia" w:ascii="宋体" w:hAnsi="宋体"/>
          <w:b/>
          <w:color w:val="000000"/>
          <w:sz w:val="32"/>
          <w:szCs w:val="32"/>
        </w:rPr>
      </w:pPr>
    </w:p>
    <w:p w14:paraId="2B035729">
      <w:pPr>
        <w:pStyle w:val="15"/>
        <w:rPr>
          <w:rFonts w:hint="eastAsia" w:ascii="宋体" w:hAnsi="宋体"/>
          <w:b/>
          <w:color w:val="000000"/>
          <w:sz w:val="32"/>
          <w:szCs w:val="32"/>
        </w:rPr>
      </w:pPr>
    </w:p>
    <w:p w14:paraId="36A13682">
      <w:pPr>
        <w:pStyle w:val="15"/>
        <w:rPr>
          <w:rFonts w:hint="eastAsia" w:ascii="宋体" w:hAnsi="宋体"/>
          <w:b/>
          <w:color w:val="000000"/>
          <w:sz w:val="32"/>
          <w:szCs w:val="32"/>
        </w:rPr>
      </w:pPr>
    </w:p>
    <w:p w14:paraId="72FAB0DF">
      <w:pPr>
        <w:pStyle w:val="15"/>
        <w:rPr>
          <w:rFonts w:hint="eastAsia" w:ascii="宋体" w:hAnsi="宋体"/>
          <w:b/>
          <w:color w:val="000000"/>
          <w:sz w:val="32"/>
          <w:szCs w:val="32"/>
        </w:rPr>
      </w:pPr>
    </w:p>
    <w:p w14:paraId="07BD516F">
      <w:pPr>
        <w:pStyle w:val="15"/>
        <w:rPr>
          <w:rFonts w:hint="eastAsia" w:ascii="宋体" w:hAnsi="宋体"/>
          <w:b/>
          <w:color w:val="000000"/>
          <w:sz w:val="32"/>
          <w:szCs w:val="32"/>
        </w:rPr>
      </w:pPr>
    </w:p>
    <w:p w14:paraId="41C6967D">
      <w:pPr>
        <w:pStyle w:val="15"/>
        <w:rPr>
          <w:rFonts w:hint="eastAsia" w:ascii="宋体" w:hAnsi="宋体"/>
          <w:b/>
          <w:color w:val="000000"/>
          <w:sz w:val="32"/>
          <w:szCs w:val="32"/>
        </w:rPr>
      </w:pPr>
    </w:p>
    <w:p w14:paraId="65588999">
      <w:pPr>
        <w:pStyle w:val="15"/>
        <w:rPr>
          <w:rFonts w:hint="eastAsia" w:ascii="宋体" w:hAnsi="宋体"/>
          <w:b/>
          <w:color w:val="000000"/>
          <w:sz w:val="32"/>
          <w:szCs w:val="32"/>
        </w:rPr>
      </w:pPr>
    </w:p>
    <w:p w14:paraId="6B2AFDC0">
      <w:pPr>
        <w:jc w:val="center"/>
        <w:rPr>
          <w:rFonts w:hint="eastAsia" w:ascii="微软雅黑" w:eastAsia="微软雅黑"/>
          <w:color w:val="000000"/>
          <w:sz w:val="36"/>
          <w:szCs w:val="36"/>
        </w:rPr>
      </w:pPr>
      <w:r>
        <w:rPr>
          <w:rFonts w:hint="eastAsia" w:ascii="微软雅黑" w:eastAsia="微软雅黑"/>
          <w:color w:val="000000"/>
          <w:sz w:val="36"/>
          <w:szCs w:val="36"/>
          <w:lang w:eastAsia="zh-CN"/>
        </w:rPr>
        <w:t>响应</w:t>
      </w:r>
      <w:r>
        <w:rPr>
          <w:rFonts w:hint="eastAsia" w:ascii="微软雅黑" w:eastAsia="微软雅黑"/>
          <w:color w:val="000000"/>
          <w:sz w:val="36"/>
          <w:szCs w:val="36"/>
        </w:rPr>
        <w:t>文件组成</w:t>
      </w:r>
    </w:p>
    <w:tbl>
      <w:tblPr>
        <w:tblStyle w:val="9"/>
        <w:tblpPr w:leftFromText="180" w:rightFromText="180" w:vertAnchor="text" w:horzAnchor="page" w:tblpX="1072" w:tblpY="618"/>
        <w:tblOverlap w:val="never"/>
        <w:tblW w:w="99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3717"/>
        <w:gridCol w:w="5587"/>
      </w:tblGrid>
      <w:tr w14:paraId="187F2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trPr>
        <w:tc>
          <w:tcPr>
            <w:tcW w:w="627" w:type="dxa"/>
            <w:shd w:val="clear" w:color="auto" w:fill="D9D9D9"/>
            <w:vAlign w:val="center"/>
          </w:tcPr>
          <w:p w14:paraId="7AC94DBD">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717" w:type="dxa"/>
            <w:shd w:val="clear" w:color="auto" w:fill="D9D9D9"/>
            <w:vAlign w:val="center"/>
          </w:tcPr>
          <w:p w14:paraId="476B0FA5">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587" w:type="dxa"/>
            <w:shd w:val="clear" w:color="auto" w:fill="D9D9D9"/>
            <w:vAlign w:val="center"/>
          </w:tcPr>
          <w:p w14:paraId="15F7135B">
            <w:pPr>
              <w:jc w:val="center"/>
              <w:rPr>
                <w:rFonts w:ascii="微软雅黑" w:hAnsi="微软雅黑" w:eastAsia="微软雅黑"/>
                <w:b/>
                <w:color w:val="C00000"/>
              </w:rPr>
            </w:pPr>
            <w:r>
              <w:rPr>
                <w:rFonts w:hint="eastAsia" w:ascii="微软雅黑" w:hAnsi="微软雅黑" w:eastAsia="微软雅黑"/>
                <w:b/>
                <w:color w:val="C00000"/>
              </w:rPr>
              <w:t>备注</w:t>
            </w:r>
          </w:p>
        </w:tc>
      </w:tr>
      <w:tr w14:paraId="2CBE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trPr>
        <w:tc>
          <w:tcPr>
            <w:tcW w:w="627" w:type="dxa"/>
            <w:vAlign w:val="center"/>
          </w:tcPr>
          <w:p w14:paraId="50012D38">
            <w:pPr>
              <w:jc w:val="center"/>
              <w:rPr>
                <w:rFonts w:ascii="仿宋" w:hAnsi="仿宋" w:eastAsia="仿宋"/>
                <w:b/>
                <w:color w:val="C00000"/>
                <w:sz w:val="22"/>
                <w:szCs w:val="21"/>
              </w:rPr>
            </w:pPr>
          </w:p>
        </w:tc>
        <w:tc>
          <w:tcPr>
            <w:tcW w:w="3717" w:type="dxa"/>
            <w:vAlign w:val="center"/>
          </w:tcPr>
          <w:p w14:paraId="00A7F122">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587" w:type="dxa"/>
            <w:vAlign w:val="center"/>
          </w:tcPr>
          <w:p w14:paraId="1EC59C19">
            <w:pPr>
              <w:jc w:val="left"/>
              <w:rPr>
                <w:rFonts w:ascii="仿宋" w:hAnsi="仿宋" w:eastAsia="仿宋"/>
                <w:b/>
                <w:color w:val="C00000"/>
                <w:sz w:val="22"/>
                <w:szCs w:val="21"/>
              </w:rPr>
            </w:pPr>
            <w:r>
              <w:rPr>
                <w:rFonts w:hint="eastAsia" w:ascii="仿宋" w:hAnsi="仿宋" w:eastAsia="仿宋"/>
                <w:b/>
                <w:color w:val="C00000"/>
                <w:sz w:val="22"/>
                <w:szCs w:val="21"/>
              </w:rPr>
              <w:t>格式</w:t>
            </w:r>
            <w:r>
              <w:rPr>
                <w:rFonts w:hint="eastAsia" w:ascii="仿宋" w:hAnsi="仿宋" w:eastAsia="仿宋"/>
                <w:b/>
                <w:color w:val="C00000"/>
                <w:sz w:val="22"/>
                <w:szCs w:val="21"/>
                <w:lang w:val="en-US" w:eastAsia="zh-CN"/>
              </w:rPr>
              <w:t>自拟</w:t>
            </w:r>
            <w:r>
              <w:rPr>
                <w:rFonts w:hint="eastAsia" w:ascii="仿宋" w:hAnsi="仿宋" w:eastAsia="仿宋"/>
                <w:b/>
                <w:color w:val="C00000"/>
                <w:sz w:val="22"/>
                <w:szCs w:val="21"/>
              </w:rPr>
              <w:t>（内容页码必须与目录页码对应一致）</w:t>
            </w:r>
          </w:p>
        </w:tc>
      </w:tr>
      <w:tr w14:paraId="6107D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exact"/>
        </w:trPr>
        <w:tc>
          <w:tcPr>
            <w:tcW w:w="627" w:type="dxa"/>
            <w:vAlign w:val="center"/>
          </w:tcPr>
          <w:p w14:paraId="6DDAD2AD">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717" w:type="dxa"/>
            <w:vAlign w:val="center"/>
          </w:tcPr>
          <w:p w14:paraId="14C0A433">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587" w:type="dxa"/>
            <w:vAlign w:val="center"/>
          </w:tcPr>
          <w:p w14:paraId="233B69DD">
            <w:pPr>
              <w:jc w:val="left"/>
              <w:rPr>
                <w:rFonts w:ascii="仿宋" w:hAnsi="仿宋" w:eastAsia="仿宋"/>
                <w:b/>
                <w:color w:val="C00000"/>
                <w:sz w:val="22"/>
                <w:szCs w:val="21"/>
              </w:rPr>
            </w:pPr>
          </w:p>
        </w:tc>
      </w:tr>
      <w:tr w14:paraId="5F4A0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trPr>
        <w:tc>
          <w:tcPr>
            <w:tcW w:w="627" w:type="dxa"/>
            <w:vAlign w:val="center"/>
          </w:tcPr>
          <w:p w14:paraId="7113042D">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717" w:type="dxa"/>
            <w:vAlign w:val="center"/>
          </w:tcPr>
          <w:p w14:paraId="517CC3B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587" w:type="dxa"/>
            <w:vAlign w:val="center"/>
          </w:tcPr>
          <w:p w14:paraId="560400A0">
            <w:pPr>
              <w:jc w:val="left"/>
              <w:rPr>
                <w:rFonts w:ascii="仿宋" w:hAnsi="仿宋" w:eastAsia="仿宋"/>
                <w:b/>
                <w:color w:val="C00000"/>
                <w:sz w:val="22"/>
                <w:szCs w:val="21"/>
              </w:rPr>
            </w:pPr>
            <w:r>
              <w:rPr>
                <w:rFonts w:hint="eastAsia" w:ascii="仿宋" w:hAnsi="仿宋" w:eastAsia="仿宋"/>
                <w:b/>
                <w:color w:val="C00000"/>
                <w:sz w:val="22"/>
                <w:szCs w:val="21"/>
              </w:rPr>
              <w:t>格式见附件2</w:t>
            </w:r>
          </w:p>
        </w:tc>
      </w:tr>
      <w:tr w14:paraId="0F0C9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trPr>
        <w:tc>
          <w:tcPr>
            <w:tcW w:w="627" w:type="dxa"/>
            <w:vAlign w:val="center"/>
          </w:tcPr>
          <w:p w14:paraId="1153A70D">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717" w:type="dxa"/>
            <w:vAlign w:val="center"/>
          </w:tcPr>
          <w:p w14:paraId="5C15662E">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587" w:type="dxa"/>
            <w:vAlign w:val="center"/>
          </w:tcPr>
          <w:p w14:paraId="7C5CBAB6">
            <w:pPr>
              <w:jc w:val="left"/>
              <w:rPr>
                <w:rFonts w:ascii="仿宋" w:hAnsi="仿宋" w:eastAsia="仿宋"/>
                <w:b/>
                <w:color w:val="C00000"/>
                <w:sz w:val="22"/>
                <w:szCs w:val="21"/>
              </w:rPr>
            </w:pPr>
            <w:r>
              <w:rPr>
                <w:rFonts w:hint="eastAsia" w:ascii="仿宋" w:hAnsi="仿宋" w:eastAsia="仿宋"/>
                <w:b/>
                <w:color w:val="C00000"/>
                <w:sz w:val="22"/>
                <w:szCs w:val="21"/>
              </w:rPr>
              <w:t>法人授权委托书格式见附件3</w:t>
            </w:r>
          </w:p>
          <w:p w14:paraId="0C2206CB">
            <w:pPr>
              <w:jc w:val="left"/>
              <w:rPr>
                <w:rFonts w:ascii="仿宋" w:hAnsi="仿宋" w:eastAsia="仿宋"/>
                <w:b/>
                <w:color w:val="C00000"/>
                <w:sz w:val="22"/>
                <w:szCs w:val="21"/>
              </w:rPr>
            </w:pPr>
          </w:p>
        </w:tc>
      </w:tr>
      <w:tr w14:paraId="44664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trPr>
        <w:tc>
          <w:tcPr>
            <w:tcW w:w="627" w:type="dxa"/>
            <w:vAlign w:val="center"/>
          </w:tcPr>
          <w:p w14:paraId="3EA460C7">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717" w:type="dxa"/>
            <w:vAlign w:val="center"/>
          </w:tcPr>
          <w:p w14:paraId="663F6B4F">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587" w:type="dxa"/>
            <w:vAlign w:val="center"/>
          </w:tcPr>
          <w:p w14:paraId="6474CEAD">
            <w:pPr>
              <w:jc w:val="left"/>
              <w:rPr>
                <w:rFonts w:ascii="仿宋" w:hAnsi="仿宋" w:eastAsia="仿宋"/>
                <w:b/>
                <w:color w:val="C00000"/>
                <w:sz w:val="22"/>
                <w:szCs w:val="21"/>
              </w:rPr>
            </w:pPr>
            <w:r>
              <w:rPr>
                <w:rFonts w:hint="eastAsia" w:ascii="仿宋" w:hAnsi="仿宋" w:eastAsia="仿宋"/>
                <w:b/>
                <w:color w:val="C00000"/>
                <w:sz w:val="22"/>
                <w:szCs w:val="21"/>
              </w:rPr>
              <w:t>格式见附件4</w:t>
            </w:r>
          </w:p>
        </w:tc>
      </w:tr>
      <w:tr w14:paraId="428F3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627" w:type="dxa"/>
            <w:vAlign w:val="center"/>
          </w:tcPr>
          <w:p w14:paraId="3C9DE34E">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717" w:type="dxa"/>
            <w:vAlign w:val="center"/>
          </w:tcPr>
          <w:p w14:paraId="231FAB3F">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587" w:type="dxa"/>
            <w:vAlign w:val="center"/>
          </w:tcPr>
          <w:p w14:paraId="531A8EA2">
            <w:pPr>
              <w:jc w:val="left"/>
              <w:rPr>
                <w:rFonts w:hint="eastAsia" w:ascii="仿宋" w:hAnsi="仿宋" w:eastAsia="仿宋"/>
                <w:b/>
                <w:color w:val="C0000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val="en-US" w:eastAsia="zh-CN"/>
              </w:rPr>
              <w:t xml:space="preserve"> </w:t>
            </w:r>
          </w:p>
        </w:tc>
      </w:tr>
      <w:tr w14:paraId="5FB60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exact"/>
        </w:trPr>
        <w:tc>
          <w:tcPr>
            <w:tcW w:w="627" w:type="dxa"/>
            <w:tcBorders>
              <w:top w:val="single" w:color="auto" w:sz="4" w:space="0"/>
              <w:bottom w:val="single" w:color="auto" w:sz="4" w:space="0"/>
            </w:tcBorders>
            <w:vAlign w:val="center"/>
          </w:tcPr>
          <w:p w14:paraId="1CC1B4FC">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6</w:t>
            </w:r>
          </w:p>
        </w:tc>
        <w:tc>
          <w:tcPr>
            <w:tcW w:w="3717" w:type="dxa"/>
            <w:tcBorders>
              <w:top w:val="single" w:color="auto" w:sz="4" w:space="0"/>
              <w:bottom w:val="single" w:color="auto" w:sz="4" w:space="0"/>
            </w:tcBorders>
            <w:vAlign w:val="center"/>
          </w:tcPr>
          <w:p w14:paraId="348818A8">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产品信息</w:t>
            </w:r>
          </w:p>
        </w:tc>
        <w:tc>
          <w:tcPr>
            <w:tcW w:w="5587" w:type="dxa"/>
            <w:tcBorders>
              <w:top w:val="single" w:color="auto" w:sz="4" w:space="0"/>
              <w:bottom w:val="single" w:color="auto" w:sz="4" w:space="0"/>
            </w:tcBorders>
            <w:vAlign w:val="center"/>
          </w:tcPr>
          <w:p w14:paraId="6CB3D912">
            <w:pPr>
              <w:jc w:val="left"/>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产品技术偏离表等</w:t>
            </w:r>
          </w:p>
        </w:tc>
      </w:tr>
      <w:tr w14:paraId="150F9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trPr>
        <w:tc>
          <w:tcPr>
            <w:tcW w:w="627" w:type="dxa"/>
            <w:tcBorders>
              <w:top w:val="single" w:color="auto" w:sz="4" w:space="0"/>
              <w:bottom w:val="single" w:color="auto" w:sz="4" w:space="0"/>
            </w:tcBorders>
            <w:vAlign w:val="center"/>
          </w:tcPr>
          <w:p w14:paraId="0AE7EFEE">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717" w:type="dxa"/>
            <w:tcBorders>
              <w:top w:val="single" w:color="auto" w:sz="4" w:space="0"/>
              <w:bottom w:val="single" w:color="auto" w:sz="4" w:space="0"/>
            </w:tcBorders>
            <w:vAlign w:val="center"/>
          </w:tcPr>
          <w:p w14:paraId="7A52FFA2">
            <w:pPr>
              <w:jc w:val="center"/>
              <w:rPr>
                <w:rFonts w:ascii="仿宋" w:hAnsi="仿宋" w:eastAsia="仿宋"/>
                <w:b/>
                <w:color w:val="C00000"/>
                <w:sz w:val="22"/>
                <w:szCs w:val="21"/>
              </w:rPr>
            </w:pPr>
            <w:r>
              <w:rPr>
                <w:rFonts w:hint="eastAsia" w:ascii="仿宋" w:hAnsi="仿宋" w:eastAsia="仿宋"/>
                <w:b/>
                <w:color w:val="C00000"/>
                <w:sz w:val="22"/>
                <w:szCs w:val="21"/>
              </w:rPr>
              <w:t>技术及售后服务承诺书</w:t>
            </w:r>
          </w:p>
        </w:tc>
        <w:tc>
          <w:tcPr>
            <w:tcW w:w="5587" w:type="dxa"/>
            <w:tcBorders>
              <w:top w:val="single" w:color="auto" w:sz="4" w:space="0"/>
              <w:bottom w:val="single" w:color="auto" w:sz="4" w:space="0"/>
            </w:tcBorders>
            <w:vAlign w:val="center"/>
          </w:tcPr>
          <w:p w14:paraId="4A262315">
            <w:pPr>
              <w:jc w:val="center"/>
              <w:rPr>
                <w:rFonts w:ascii="仿宋" w:hAnsi="仿宋" w:eastAsia="仿宋" w:cs="宋体"/>
                <w:b/>
                <w:bCs/>
                <w:color w:val="C00000"/>
                <w:kern w:val="0"/>
                <w:sz w:val="22"/>
                <w:szCs w:val="21"/>
              </w:rPr>
            </w:pPr>
          </w:p>
        </w:tc>
      </w:tr>
      <w:tr w14:paraId="75852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trPr>
        <w:tc>
          <w:tcPr>
            <w:tcW w:w="627" w:type="dxa"/>
            <w:tcBorders>
              <w:top w:val="single" w:color="auto" w:sz="4" w:space="0"/>
              <w:bottom w:val="single" w:color="auto" w:sz="4" w:space="0"/>
            </w:tcBorders>
            <w:vAlign w:val="center"/>
          </w:tcPr>
          <w:p w14:paraId="54C349F2">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717" w:type="dxa"/>
            <w:tcBorders>
              <w:top w:val="single" w:color="auto" w:sz="4" w:space="0"/>
              <w:bottom w:val="single" w:color="auto" w:sz="4" w:space="0"/>
            </w:tcBorders>
            <w:vAlign w:val="center"/>
          </w:tcPr>
          <w:p w14:paraId="782E1CB7">
            <w:pPr>
              <w:ind w:firstLine="1104" w:firstLineChars="500"/>
              <w:jc w:val="both"/>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企业业绩</w:t>
            </w:r>
          </w:p>
        </w:tc>
        <w:tc>
          <w:tcPr>
            <w:tcW w:w="5587" w:type="dxa"/>
            <w:tcBorders>
              <w:top w:val="single" w:color="auto" w:sz="4" w:space="0"/>
              <w:bottom w:val="single" w:color="auto" w:sz="4" w:space="0"/>
            </w:tcBorders>
            <w:vAlign w:val="center"/>
          </w:tcPr>
          <w:p w14:paraId="28D092FF">
            <w:pPr>
              <w:rPr>
                <w:rFonts w:hint="default" w:ascii="仿宋" w:hAnsi="仿宋" w:eastAsia="仿宋" w:cs="宋体"/>
                <w:b/>
                <w:bCs/>
                <w:color w:val="C00000"/>
                <w:kern w:val="0"/>
                <w:sz w:val="22"/>
                <w:szCs w:val="21"/>
                <w:lang w:val="en-US" w:eastAsia="zh-CN"/>
              </w:rPr>
            </w:pPr>
            <w:r>
              <w:rPr>
                <w:rFonts w:hint="eastAsia" w:ascii="仿宋" w:hAnsi="仿宋" w:eastAsia="仿宋" w:cs="宋体"/>
                <w:b/>
                <w:bCs/>
                <w:color w:val="C00000"/>
                <w:kern w:val="0"/>
                <w:sz w:val="22"/>
                <w:szCs w:val="21"/>
                <w:lang w:val="en-US" w:eastAsia="zh-CN"/>
              </w:rPr>
              <w:t>必须附合同，无合同不得分</w:t>
            </w:r>
          </w:p>
        </w:tc>
      </w:tr>
      <w:tr w14:paraId="26C43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trPr>
        <w:tc>
          <w:tcPr>
            <w:tcW w:w="627" w:type="dxa"/>
            <w:tcBorders>
              <w:top w:val="single" w:color="auto" w:sz="4" w:space="0"/>
              <w:bottom w:val="single" w:color="auto" w:sz="4" w:space="0"/>
            </w:tcBorders>
            <w:vAlign w:val="center"/>
          </w:tcPr>
          <w:p w14:paraId="6E78CB9F">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717" w:type="dxa"/>
            <w:tcBorders>
              <w:top w:val="single" w:color="auto" w:sz="4" w:space="0"/>
              <w:bottom w:val="single" w:color="auto" w:sz="4" w:space="0"/>
            </w:tcBorders>
            <w:vAlign w:val="center"/>
          </w:tcPr>
          <w:p w14:paraId="7DA8A7E7">
            <w:pPr>
              <w:jc w:val="center"/>
              <w:rPr>
                <w:rFonts w:ascii="仿宋" w:hAnsi="仿宋" w:eastAsia="仿宋"/>
                <w:b/>
                <w:color w:val="C00000"/>
                <w:sz w:val="22"/>
                <w:szCs w:val="21"/>
              </w:rPr>
            </w:pPr>
            <w:r>
              <w:rPr>
                <w:rFonts w:hint="eastAsia" w:ascii="仿宋" w:hAnsi="仿宋" w:eastAsia="仿宋"/>
                <w:b/>
                <w:color w:val="C00000"/>
                <w:sz w:val="22"/>
                <w:szCs w:val="21"/>
              </w:rPr>
              <w:t>采购响应人认为应递交的其它材料</w:t>
            </w:r>
          </w:p>
        </w:tc>
        <w:tc>
          <w:tcPr>
            <w:tcW w:w="5587" w:type="dxa"/>
            <w:tcBorders>
              <w:top w:val="single" w:color="auto" w:sz="4" w:space="0"/>
              <w:bottom w:val="single" w:color="auto" w:sz="4" w:space="0"/>
            </w:tcBorders>
            <w:vAlign w:val="center"/>
          </w:tcPr>
          <w:p w14:paraId="46D6082D">
            <w:pPr>
              <w:jc w:val="center"/>
              <w:rPr>
                <w:rFonts w:ascii="仿宋" w:hAnsi="仿宋" w:eastAsia="仿宋" w:cs="宋体"/>
                <w:b/>
                <w:bCs/>
                <w:color w:val="C00000"/>
                <w:kern w:val="0"/>
                <w:sz w:val="22"/>
                <w:szCs w:val="21"/>
              </w:rPr>
            </w:pPr>
          </w:p>
        </w:tc>
      </w:tr>
    </w:tbl>
    <w:p w14:paraId="32B042A0">
      <w:pPr>
        <w:spacing w:line="520" w:lineRule="exact"/>
        <w:ind w:left="-283" w:leftChars="-135" w:right="-340" w:rightChars="-162"/>
        <w:rPr>
          <w:rFonts w:hint="eastAsia" w:ascii="仿宋_GB2312" w:eastAsia="仿宋_GB2312"/>
          <w:b/>
          <w:color w:val="000000"/>
          <w:sz w:val="28"/>
          <w:szCs w:val="28"/>
        </w:rPr>
      </w:pPr>
    </w:p>
    <w:p w14:paraId="397099D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49786AC1">
      <w:pPr>
        <w:pStyle w:val="15"/>
        <w:rPr>
          <w:rFonts w:ascii="仿宋_GB2312" w:eastAsia="仿宋_GB2312"/>
          <w:color w:val="000000"/>
          <w:sz w:val="28"/>
          <w:szCs w:val="28"/>
        </w:rPr>
      </w:pPr>
    </w:p>
    <w:p w14:paraId="5A0482F5">
      <w:pPr>
        <w:pStyle w:val="15"/>
        <w:rPr>
          <w:rFonts w:ascii="仿宋_GB2312" w:eastAsia="仿宋_GB2312"/>
          <w:color w:val="000000"/>
          <w:sz w:val="28"/>
          <w:szCs w:val="28"/>
        </w:rPr>
      </w:pPr>
    </w:p>
    <w:p w14:paraId="3B6D4096">
      <w:pPr>
        <w:pStyle w:val="15"/>
        <w:rPr>
          <w:rFonts w:ascii="仿宋_GB2312" w:eastAsia="仿宋_GB2312"/>
          <w:color w:val="000000"/>
          <w:sz w:val="28"/>
          <w:szCs w:val="28"/>
        </w:rPr>
      </w:pPr>
    </w:p>
    <w:p w14:paraId="3DEF051B">
      <w:pPr>
        <w:pStyle w:val="15"/>
        <w:rPr>
          <w:rFonts w:ascii="仿宋_GB2312" w:eastAsia="仿宋_GB2312"/>
          <w:color w:val="000000"/>
          <w:sz w:val="28"/>
          <w:szCs w:val="28"/>
        </w:rPr>
      </w:pPr>
    </w:p>
    <w:p w14:paraId="610FEB66">
      <w:pPr>
        <w:pStyle w:val="15"/>
        <w:rPr>
          <w:rFonts w:ascii="仿宋_GB2312" w:eastAsia="仿宋_GB2312"/>
          <w:color w:val="000000"/>
          <w:sz w:val="28"/>
          <w:szCs w:val="28"/>
        </w:rPr>
      </w:pPr>
    </w:p>
    <w:p w14:paraId="32558464">
      <w:pPr>
        <w:pStyle w:val="15"/>
        <w:rPr>
          <w:rFonts w:ascii="仿宋_GB2312" w:eastAsia="仿宋_GB2312"/>
          <w:color w:val="000000"/>
          <w:sz w:val="28"/>
          <w:szCs w:val="28"/>
        </w:rPr>
      </w:pPr>
    </w:p>
    <w:p w14:paraId="6D85B8BE">
      <w:pPr>
        <w:pStyle w:val="15"/>
        <w:rPr>
          <w:rFonts w:ascii="仿宋_GB2312" w:eastAsia="仿宋_GB2312"/>
          <w:color w:val="000000"/>
          <w:sz w:val="28"/>
          <w:szCs w:val="28"/>
        </w:rPr>
      </w:pPr>
    </w:p>
    <w:p w14:paraId="21FB4B39">
      <w:pPr>
        <w:spacing w:line="500" w:lineRule="exact"/>
        <w:rPr>
          <w:rFonts w:ascii="微软雅黑" w:eastAsia="微软雅黑"/>
          <w:color w:val="000000"/>
          <w:sz w:val="44"/>
          <w:szCs w:val="44"/>
        </w:rPr>
      </w:pPr>
      <w:r>
        <w:rPr>
          <w:rFonts w:hint="eastAsia" w:ascii="黑体" w:eastAsia="黑体"/>
          <w:color w:val="000000"/>
          <w:sz w:val="32"/>
          <w:szCs w:val="32"/>
        </w:rPr>
        <w:t xml:space="preserve">附件1                </w:t>
      </w:r>
      <w:r>
        <w:rPr>
          <w:rFonts w:hint="eastAsia" w:ascii="微软雅黑" w:eastAsia="微软雅黑"/>
          <w:color w:val="000000"/>
          <w:sz w:val="44"/>
          <w:szCs w:val="44"/>
        </w:rPr>
        <w:t>目  录</w:t>
      </w:r>
    </w:p>
    <w:p w14:paraId="0FCCD5CC">
      <w:pPr>
        <w:spacing w:line="500" w:lineRule="exact"/>
        <w:rPr>
          <w:rFonts w:ascii="微软雅黑" w:eastAsia="微软雅黑"/>
          <w:color w:val="000000"/>
          <w:sz w:val="44"/>
          <w:szCs w:val="44"/>
        </w:rPr>
      </w:pPr>
    </w:p>
    <w:p w14:paraId="0B4B7E7B">
      <w:pPr>
        <w:spacing w:line="340" w:lineRule="atLeast"/>
        <w:outlineLvl w:val="0"/>
        <w:rPr>
          <w:rFonts w:ascii="黑体" w:hAnsi="宋体" w:eastAsia="黑体" w:cs="宋体"/>
          <w:b/>
          <w:color w:val="000000"/>
          <w:sz w:val="32"/>
          <w:szCs w:val="32"/>
        </w:rPr>
      </w:pPr>
      <w:bookmarkStart w:id="0" w:name="_Toc248896063"/>
      <w:bookmarkStart w:id="1" w:name="_Toc320878640"/>
      <w:bookmarkStart w:id="2" w:name="_Toc9548"/>
      <w:bookmarkStart w:id="3" w:name="_Toc337554724"/>
      <w:bookmarkStart w:id="4" w:name="_Toc261708863"/>
      <w:bookmarkStart w:id="5" w:name="_Toc258333636"/>
      <w:bookmarkStart w:id="6" w:name="_Toc337475854"/>
      <w:bookmarkStart w:id="7" w:name="_Toc17030"/>
      <w:bookmarkStart w:id="8" w:name="_Toc258360158"/>
      <w:bookmarkStart w:id="9" w:name="_Toc258354146"/>
      <w:bookmarkStart w:id="10" w:name="_Toc219626747"/>
      <w:bookmarkStart w:id="11" w:name="_Toc304219257"/>
      <w:bookmarkStart w:id="12" w:name="_Toc258360269"/>
      <w:bookmarkStart w:id="13" w:name="_Toc15313"/>
      <w:bookmarkStart w:id="14" w:name="_Toc10762"/>
    </w:p>
    <w:p w14:paraId="13EE8273">
      <w:pPr>
        <w:spacing w:line="340" w:lineRule="atLeast"/>
        <w:outlineLvl w:val="0"/>
        <w:rPr>
          <w:rFonts w:ascii="黑体" w:hAnsi="宋体" w:eastAsia="黑体" w:cs="宋体"/>
          <w:b/>
          <w:color w:val="000000"/>
          <w:sz w:val="32"/>
          <w:szCs w:val="32"/>
        </w:rPr>
      </w:pPr>
    </w:p>
    <w:p w14:paraId="635777F5">
      <w:pPr>
        <w:spacing w:line="340" w:lineRule="atLeast"/>
        <w:outlineLvl w:val="0"/>
        <w:rPr>
          <w:rFonts w:ascii="黑体" w:hAnsi="宋体" w:eastAsia="黑体" w:cs="宋体"/>
          <w:b/>
          <w:color w:val="000000"/>
          <w:sz w:val="32"/>
          <w:szCs w:val="32"/>
        </w:rPr>
      </w:pPr>
    </w:p>
    <w:p w14:paraId="0A0C51D6">
      <w:pPr>
        <w:spacing w:line="340" w:lineRule="atLeast"/>
        <w:outlineLvl w:val="0"/>
        <w:rPr>
          <w:rFonts w:ascii="黑体" w:hAnsi="宋体" w:eastAsia="黑体" w:cs="宋体"/>
          <w:b/>
          <w:color w:val="000000"/>
          <w:sz w:val="32"/>
          <w:szCs w:val="32"/>
        </w:rPr>
      </w:pPr>
    </w:p>
    <w:p w14:paraId="4839551A">
      <w:pPr>
        <w:spacing w:line="340" w:lineRule="atLeast"/>
        <w:outlineLvl w:val="0"/>
        <w:rPr>
          <w:rFonts w:ascii="黑体" w:hAnsi="宋体" w:eastAsia="黑体" w:cs="宋体"/>
          <w:b/>
          <w:color w:val="000000"/>
          <w:sz w:val="32"/>
          <w:szCs w:val="32"/>
        </w:rPr>
      </w:pPr>
    </w:p>
    <w:p w14:paraId="6BB1AE8A">
      <w:pPr>
        <w:spacing w:line="340" w:lineRule="atLeast"/>
        <w:outlineLvl w:val="0"/>
        <w:rPr>
          <w:rFonts w:ascii="黑体" w:hAnsi="宋体" w:eastAsia="黑体" w:cs="宋体"/>
          <w:b/>
          <w:color w:val="000000"/>
          <w:sz w:val="32"/>
          <w:szCs w:val="32"/>
        </w:rPr>
      </w:pPr>
    </w:p>
    <w:p w14:paraId="5E7428FE">
      <w:pPr>
        <w:pStyle w:val="15"/>
        <w:rPr>
          <w:rFonts w:ascii="黑体" w:hAnsi="宋体" w:eastAsia="黑体" w:cs="宋体"/>
          <w:b/>
          <w:color w:val="000000"/>
          <w:sz w:val="32"/>
          <w:szCs w:val="32"/>
        </w:rPr>
      </w:pPr>
    </w:p>
    <w:p w14:paraId="70B0294F">
      <w:pPr>
        <w:pStyle w:val="15"/>
        <w:rPr>
          <w:rFonts w:ascii="黑体" w:hAnsi="宋体" w:eastAsia="黑体" w:cs="宋体"/>
          <w:b/>
          <w:color w:val="000000"/>
          <w:sz w:val="32"/>
          <w:szCs w:val="32"/>
        </w:rPr>
      </w:pPr>
    </w:p>
    <w:p w14:paraId="19C133FA">
      <w:pPr>
        <w:pStyle w:val="15"/>
        <w:rPr>
          <w:rFonts w:ascii="黑体" w:hAnsi="宋体" w:eastAsia="黑体" w:cs="宋体"/>
          <w:b/>
          <w:color w:val="000000"/>
          <w:sz w:val="32"/>
          <w:szCs w:val="32"/>
        </w:rPr>
      </w:pPr>
    </w:p>
    <w:p w14:paraId="4CD23EF4">
      <w:pPr>
        <w:pStyle w:val="15"/>
        <w:rPr>
          <w:rFonts w:ascii="黑体" w:hAnsi="宋体" w:eastAsia="黑体" w:cs="宋体"/>
          <w:b/>
          <w:color w:val="000000"/>
          <w:sz w:val="32"/>
          <w:szCs w:val="32"/>
        </w:rPr>
      </w:pPr>
    </w:p>
    <w:p w14:paraId="00EAFF59">
      <w:pPr>
        <w:spacing w:line="340" w:lineRule="atLeast"/>
        <w:outlineLvl w:val="0"/>
        <w:rPr>
          <w:rFonts w:ascii="黑体" w:hAnsi="宋体" w:eastAsia="黑体" w:cs="宋体"/>
          <w:b/>
          <w:color w:val="000000"/>
          <w:sz w:val="32"/>
          <w:szCs w:val="32"/>
        </w:rPr>
      </w:pPr>
    </w:p>
    <w:p w14:paraId="48B479C5">
      <w:pPr>
        <w:spacing w:line="340" w:lineRule="atLeast"/>
        <w:outlineLvl w:val="0"/>
        <w:rPr>
          <w:rFonts w:ascii="黑体" w:hAnsi="宋体" w:eastAsia="黑体" w:cs="宋体"/>
          <w:b/>
          <w:color w:val="000000"/>
          <w:sz w:val="32"/>
          <w:szCs w:val="32"/>
        </w:rPr>
      </w:pPr>
    </w:p>
    <w:p w14:paraId="792145C6">
      <w:pPr>
        <w:spacing w:line="340" w:lineRule="atLeast"/>
        <w:outlineLvl w:val="0"/>
        <w:rPr>
          <w:rFonts w:ascii="黑体" w:hAnsi="宋体" w:eastAsia="黑体" w:cs="宋体"/>
          <w:b/>
          <w:color w:val="000000"/>
          <w:sz w:val="32"/>
          <w:szCs w:val="32"/>
        </w:rPr>
      </w:pPr>
    </w:p>
    <w:p w14:paraId="28B5DEBF">
      <w:pPr>
        <w:spacing w:line="340" w:lineRule="atLeast"/>
        <w:outlineLvl w:val="0"/>
        <w:rPr>
          <w:rFonts w:ascii="黑体" w:hAnsi="宋体" w:eastAsia="黑体" w:cs="宋体"/>
          <w:b/>
          <w:color w:val="000000"/>
          <w:sz w:val="32"/>
          <w:szCs w:val="32"/>
        </w:rPr>
      </w:pPr>
    </w:p>
    <w:p w14:paraId="38107E48">
      <w:pPr>
        <w:spacing w:line="340" w:lineRule="atLeast"/>
        <w:outlineLvl w:val="0"/>
        <w:rPr>
          <w:rFonts w:ascii="黑体" w:hAnsi="宋体" w:eastAsia="黑体" w:cs="宋体"/>
          <w:b/>
          <w:color w:val="000000"/>
          <w:sz w:val="32"/>
          <w:szCs w:val="32"/>
        </w:rPr>
      </w:pPr>
    </w:p>
    <w:p w14:paraId="0BA774AB">
      <w:pPr>
        <w:spacing w:line="340" w:lineRule="atLeast"/>
        <w:outlineLvl w:val="0"/>
        <w:rPr>
          <w:rFonts w:ascii="黑体" w:hAnsi="宋体" w:eastAsia="黑体" w:cs="宋体"/>
          <w:b/>
          <w:color w:val="000000"/>
          <w:sz w:val="32"/>
          <w:szCs w:val="32"/>
        </w:rPr>
      </w:pPr>
    </w:p>
    <w:p w14:paraId="16D98BCE">
      <w:pPr>
        <w:spacing w:line="340" w:lineRule="atLeast"/>
        <w:outlineLvl w:val="0"/>
        <w:rPr>
          <w:rFonts w:ascii="黑体" w:hAnsi="宋体" w:eastAsia="黑体" w:cs="宋体"/>
          <w:b/>
          <w:color w:val="000000"/>
          <w:sz w:val="32"/>
          <w:szCs w:val="32"/>
        </w:rPr>
      </w:pPr>
    </w:p>
    <w:p w14:paraId="2C8E8DD2">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5D2A978">
      <w:pPr>
        <w:spacing w:line="480" w:lineRule="exact"/>
        <w:jc w:val="both"/>
        <w:rPr>
          <w:rFonts w:ascii="微软雅黑" w:eastAsia="微软雅黑"/>
          <w:color w:val="000000"/>
          <w:sz w:val="44"/>
          <w:szCs w:val="44"/>
        </w:rPr>
      </w:pPr>
    </w:p>
    <w:p w14:paraId="4166B67D">
      <w:pPr>
        <w:spacing w:line="480" w:lineRule="exact"/>
        <w:jc w:val="center"/>
        <w:rPr>
          <w:rFonts w:ascii="微软雅黑" w:eastAsia="微软雅黑"/>
          <w:color w:val="000000"/>
          <w:sz w:val="44"/>
          <w:szCs w:val="44"/>
        </w:rPr>
      </w:pPr>
    </w:p>
    <w:p w14:paraId="60A71B85">
      <w:pPr>
        <w:spacing w:line="480" w:lineRule="exact"/>
        <w:jc w:val="center"/>
        <w:rPr>
          <w:rFonts w:ascii="微软雅黑" w:eastAsia="微软雅黑"/>
          <w:color w:val="000000"/>
          <w:sz w:val="44"/>
          <w:szCs w:val="44"/>
        </w:rPr>
      </w:pPr>
    </w:p>
    <w:p w14:paraId="32A65E0D">
      <w:pPr>
        <w:pStyle w:val="15"/>
        <w:rPr>
          <w:rFonts w:ascii="微软雅黑" w:eastAsia="微软雅黑"/>
          <w:color w:val="000000"/>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713779D0">
      <w:pPr>
        <w:pStyle w:val="15"/>
        <w:rPr>
          <w:rFonts w:ascii="微软雅黑" w:eastAsia="微软雅黑"/>
          <w:color w:val="000000"/>
          <w:sz w:val="44"/>
          <w:szCs w:val="44"/>
        </w:rPr>
      </w:pPr>
    </w:p>
    <w:p w14:paraId="29EEE8D6">
      <w:pPr>
        <w:pStyle w:val="15"/>
        <w:rPr>
          <w:rFonts w:hint="eastAsia" w:ascii="微软雅黑"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14:paraId="206FD3EF">
      <w:pPr>
        <w:pStyle w:val="15"/>
        <w:rPr>
          <w:rFonts w:ascii="黑体" w:eastAsia="黑体"/>
          <w:color w:val="000000"/>
          <w:sz w:val="32"/>
          <w:szCs w:val="32"/>
        </w:rPr>
        <w:sectPr>
          <w:pgSz w:w="11906" w:h="16838"/>
          <w:pgMar w:top="1440" w:right="1800" w:bottom="1440" w:left="1800" w:header="851" w:footer="992" w:gutter="0"/>
          <w:pgNumType w:fmt="decimal"/>
          <w:cols w:space="425" w:num="1"/>
          <w:docGrid w:type="lines" w:linePitch="312" w:charSpace="0"/>
        </w:sectPr>
      </w:pPr>
    </w:p>
    <w:p w14:paraId="78F0A7DB">
      <w:pPr>
        <w:pStyle w:val="15"/>
        <w:rPr>
          <w:rFonts w:ascii="黑体" w:eastAsia="黑体"/>
          <w:color w:val="000000"/>
          <w:sz w:val="32"/>
          <w:szCs w:val="32"/>
        </w:rPr>
      </w:pPr>
    </w:p>
    <w:p w14:paraId="449ADA5E">
      <w:pPr>
        <w:spacing w:line="480" w:lineRule="exact"/>
        <w:rPr>
          <w:rFonts w:ascii="微软雅黑"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微软雅黑" w:eastAsia="微软雅黑"/>
          <w:color w:val="000000"/>
          <w:sz w:val="44"/>
          <w:szCs w:val="44"/>
        </w:rPr>
        <w:t xml:space="preserve"> 响应函</w:t>
      </w:r>
    </w:p>
    <w:p w14:paraId="7007BE1C">
      <w:pPr>
        <w:spacing w:line="580" w:lineRule="exact"/>
        <w:rPr>
          <w:rFonts w:ascii="仿宋_GB2312" w:eastAsia="仿宋_GB2312"/>
          <w:color w:val="000000"/>
          <w:sz w:val="30"/>
          <w:szCs w:val="30"/>
          <w:u w:val="single"/>
        </w:rPr>
      </w:pPr>
    </w:p>
    <w:p w14:paraId="4AFCC726">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37BA5E92">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43C01059">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60384B8">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00D37ECD">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49124B7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w:t>
      </w:r>
      <w:r>
        <w:rPr>
          <w:rFonts w:hint="eastAsia" w:ascii="仿宋_GB2312" w:hAnsi="宋体" w:eastAsia="仿宋_GB2312"/>
          <w:color w:val="000000"/>
          <w:sz w:val="30"/>
          <w:szCs w:val="30"/>
          <w:lang w:eastAsia="zh-CN"/>
        </w:rPr>
        <w:t>于</w:t>
      </w:r>
      <w:r>
        <w:rPr>
          <w:rFonts w:hint="eastAsia" w:ascii="仿宋_GB2312" w:hAnsi="宋体" w:eastAsia="仿宋_GB2312"/>
          <w:color w:val="000000"/>
          <w:sz w:val="30"/>
          <w:szCs w:val="30"/>
        </w:rPr>
        <w:t>采购响应准备直至签订合同协议前后所发生的一切费用。</w:t>
      </w:r>
    </w:p>
    <w:p w14:paraId="5106B8A7">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BC9AB5D">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3B2A9BE4">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82181B6">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BEDE76E">
      <w:pPr>
        <w:spacing w:line="580" w:lineRule="exact"/>
        <w:ind w:firstLine="600" w:firstLineChars="200"/>
        <w:rPr>
          <w:rFonts w:ascii="仿宋_GB2312" w:eastAsia="仿宋_GB2312"/>
          <w:color w:val="000000"/>
          <w:sz w:val="30"/>
          <w:szCs w:val="30"/>
          <w:u w:val="single"/>
        </w:rPr>
      </w:pPr>
    </w:p>
    <w:p w14:paraId="07C49BB7">
      <w:pPr>
        <w:spacing w:line="440" w:lineRule="exact"/>
        <w:outlineLvl w:val="0"/>
        <w:rPr>
          <w:rFonts w:ascii="黑体" w:eastAsia="黑体"/>
          <w:color w:val="000000"/>
          <w:sz w:val="32"/>
          <w:szCs w:val="32"/>
        </w:rPr>
      </w:pPr>
    </w:p>
    <w:p w14:paraId="0A41C8D1">
      <w:pPr>
        <w:spacing w:line="440" w:lineRule="exact"/>
        <w:outlineLvl w:val="0"/>
        <w:rPr>
          <w:rFonts w:ascii="黑体" w:eastAsia="黑体"/>
          <w:color w:val="000000"/>
          <w:sz w:val="32"/>
          <w:szCs w:val="32"/>
        </w:rPr>
      </w:pPr>
    </w:p>
    <w:p w14:paraId="300A9B4C">
      <w:pPr>
        <w:pStyle w:val="15"/>
        <w:rPr>
          <w:rFonts w:ascii="黑体" w:eastAsia="黑体"/>
          <w:color w:val="000000"/>
          <w:sz w:val="32"/>
          <w:szCs w:val="32"/>
        </w:rPr>
      </w:pPr>
    </w:p>
    <w:p w14:paraId="7CA673A9">
      <w:pPr>
        <w:pStyle w:val="15"/>
        <w:rPr>
          <w:rFonts w:ascii="黑体" w:eastAsia="黑体"/>
          <w:color w:val="000000"/>
          <w:sz w:val="32"/>
          <w:szCs w:val="32"/>
        </w:rPr>
      </w:pPr>
    </w:p>
    <w:p w14:paraId="2829241F">
      <w:pPr>
        <w:spacing w:line="440" w:lineRule="exact"/>
        <w:outlineLvl w:val="0"/>
        <w:rPr>
          <w:rFonts w:ascii="微软雅黑" w:hAnsi="宋体"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微软雅黑" w:hAnsi="宋体" w:eastAsia="微软雅黑"/>
          <w:color w:val="000000"/>
          <w:sz w:val="44"/>
          <w:szCs w:val="44"/>
        </w:rPr>
        <w:t>法人授权委托书</w:t>
      </w:r>
    </w:p>
    <w:p w14:paraId="6412E8AB">
      <w:pPr>
        <w:spacing w:line="500" w:lineRule="exact"/>
        <w:jc w:val="center"/>
        <w:rPr>
          <w:rFonts w:ascii="微软雅黑" w:hAnsi="宋体" w:eastAsia="微软雅黑"/>
          <w:color w:val="000000"/>
          <w:sz w:val="44"/>
          <w:szCs w:val="44"/>
        </w:rPr>
      </w:pPr>
    </w:p>
    <w:p w14:paraId="799E358C">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3E9F8CD6">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6E0D63AF">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竞争性采购</w:t>
      </w:r>
      <w:r>
        <w:rPr>
          <w:rFonts w:hint="eastAsia" w:ascii="仿宋_GB2312" w:hAnsi="宋体" w:eastAsia="仿宋_GB2312"/>
          <w:color w:val="000000"/>
          <w:sz w:val="30"/>
          <w:szCs w:val="30"/>
        </w:rPr>
        <w:t>活动。</w:t>
      </w:r>
    </w:p>
    <w:p w14:paraId="344EBA25">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0345BD58">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32076304">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23883A94">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75930C65">
      <w:pPr>
        <w:spacing w:line="520" w:lineRule="exact"/>
        <w:ind w:left="420"/>
        <w:rPr>
          <w:rFonts w:ascii="仿宋_GB2312" w:hAnsi="宋体" w:eastAsia="仿宋_GB2312"/>
          <w:color w:val="000000"/>
          <w:sz w:val="30"/>
          <w:szCs w:val="30"/>
        </w:rPr>
      </w:pPr>
    </w:p>
    <w:p w14:paraId="619F718A">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C48D32">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729C9C3">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562868F4">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v:textbox>
              </v:rect>
            </w:pict>
          </mc:Fallback>
        </mc:AlternateContent>
      </w:r>
    </w:p>
    <w:p w14:paraId="3987D900">
      <w:pPr>
        <w:rPr>
          <w:rFonts w:ascii="仿宋_GB2312" w:hAnsi="宋体" w:eastAsia="仿宋_GB2312"/>
          <w:color w:val="000000"/>
          <w:sz w:val="32"/>
          <w:szCs w:val="32"/>
        </w:rPr>
      </w:pPr>
    </w:p>
    <w:p w14:paraId="3B903F91">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11B41C87">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v:textbox>
              </v:rect>
            </w:pict>
          </mc:Fallback>
        </mc:AlternateContent>
      </w:r>
    </w:p>
    <w:p w14:paraId="337A95F6">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v:textbox>
              </v:rect>
            </w:pict>
          </mc:Fallback>
        </mc:AlternateContent>
      </w:r>
    </w:p>
    <w:p w14:paraId="5EDD9B8D">
      <w:pPr>
        <w:jc w:val="right"/>
        <w:rPr>
          <w:rFonts w:ascii="仿宋_GB2312" w:hAnsi="宋体" w:eastAsia="仿宋_GB2312"/>
          <w:color w:val="000000"/>
          <w:sz w:val="32"/>
          <w:szCs w:val="32"/>
        </w:rPr>
      </w:pPr>
    </w:p>
    <w:p w14:paraId="6C876BF0">
      <w:pPr>
        <w:wordWrap w:val="0"/>
        <w:jc w:val="right"/>
        <w:rPr>
          <w:rFonts w:ascii="仿宋_GB2312" w:hAnsi="宋体" w:eastAsia="仿宋_GB2312"/>
          <w:color w:val="000000"/>
          <w:sz w:val="32"/>
          <w:szCs w:val="32"/>
          <w:u w:val="single"/>
        </w:rPr>
      </w:pPr>
    </w:p>
    <w:p w14:paraId="66E60C5B">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68B5FEA4">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6975198">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微软雅黑" w:hAnsi="宋体" w:eastAsia="微软雅黑"/>
          <w:color w:val="000000"/>
          <w:sz w:val="44"/>
          <w:szCs w:val="44"/>
        </w:rPr>
        <w:t>反商业贿赂承诺书</w:t>
      </w:r>
    </w:p>
    <w:p w14:paraId="0D3DBCB1">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103828">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6CF1254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7BC8F8EC">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50B13A9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0A181C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D7FE9E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2CE4B2A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3BF7ED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3A9EE5E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443C8A2B">
      <w:pPr>
        <w:jc w:val="left"/>
        <w:rPr>
          <w:rFonts w:ascii="仿宋_GB2312" w:hAnsi="宋体" w:eastAsia="仿宋_GB2312"/>
          <w:color w:val="000000"/>
          <w:sz w:val="32"/>
          <w:szCs w:val="32"/>
        </w:rPr>
      </w:pPr>
    </w:p>
    <w:p w14:paraId="4C07789C">
      <w:pPr>
        <w:pStyle w:val="16"/>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7750D600">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05F485D8">
      <w:pPr>
        <w:ind w:firstLine="4960" w:firstLineChars="1550"/>
        <w:jc w:val="left"/>
        <w:rPr>
          <w:rFonts w:ascii="仿宋_GB2312" w:hAnsi="宋体" w:eastAsia="仿宋_GB2312"/>
          <w:color w:val="000000"/>
          <w:sz w:val="32"/>
          <w:szCs w:val="32"/>
        </w:rPr>
      </w:pPr>
    </w:p>
    <w:p w14:paraId="495F543F">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2DB9CF9A">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微软雅黑" w:hAnsi="宋体" w:eastAsia="微软雅黑"/>
          <w:color w:val="000000"/>
          <w:sz w:val="44"/>
          <w:szCs w:val="44"/>
        </w:rPr>
        <w:t>承诺书</w:t>
      </w:r>
    </w:p>
    <w:p w14:paraId="1C046DAD">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BA916F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7A3BB7C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5EA9FACF">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221D0603">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5D4B36DB">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78EB634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行为，我公司及参与磋商响应的工作人员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71921801">
      <w:pPr>
        <w:pStyle w:val="16"/>
      </w:pPr>
    </w:p>
    <w:p w14:paraId="34C03779">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5FF91551">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118F1480">
      <w:pPr>
        <w:ind w:firstLine="4960" w:firstLineChars="1550"/>
        <w:jc w:val="left"/>
        <w:rPr>
          <w:rFonts w:ascii="仿宋_GB2312" w:hAnsi="宋体" w:eastAsia="仿宋_GB2312"/>
          <w:color w:val="000000"/>
          <w:sz w:val="32"/>
          <w:szCs w:val="32"/>
        </w:rPr>
      </w:pPr>
    </w:p>
    <w:p w14:paraId="517334E0">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4B79FD17">
      <w:pPr>
        <w:pStyle w:val="15"/>
        <w:rPr>
          <w:rFonts w:hint="eastAsia" w:ascii="仿宋_GB2312" w:hAnsi="宋体" w:eastAsia="仿宋_GB2312"/>
          <w:color w:val="000000"/>
          <w:sz w:val="32"/>
          <w:szCs w:val="32"/>
        </w:rPr>
      </w:pPr>
    </w:p>
    <w:p w14:paraId="2C6E854C">
      <w:pPr>
        <w:pStyle w:val="15"/>
        <w:rPr>
          <w:rFonts w:hint="eastAsia" w:ascii="仿宋_GB2312" w:hAnsi="宋体" w:eastAsia="仿宋_GB2312"/>
          <w:color w:val="000000"/>
          <w:sz w:val="32"/>
          <w:szCs w:val="32"/>
        </w:rPr>
      </w:pPr>
    </w:p>
    <w:p w14:paraId="264BEE9F">
      <w:pPr>
        <w:pStyle w:val="15"/>
        <w:rPr>
          <w:rFonts w:hint="eastAsia" w:ascii="仿宋_GB2312" w:hAnsi="宋体" w:eastAsia="仿宋_GB2312"/>
          <w:color w:val="000000"/>
          <w:sz w:val="32"/>
          <w:szCs w:val="32"/>
        </w:rPr>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7         </w:t>
      </w:r>
      <w:r>
        <w:rPr>
          <w:rFonts w:hint="eastAsia" w:ascii="微软雅黑" w:hAnsi="宋体" w:eastAsia="微软雅黑"/>
          <w:color w:val="000000"/>
          <w:sz w:val="44"/>
          <w:szCs w:val="44"/>
          <w:lang w:val="en-US" w:eastAsia="zh-CN"/>
        </w:rPr>
        <w:t>供应商廉洁自律</w:t>
      </w:r>
      <w:r>
        <w:rPr>
          <w:rFonts w:hint="eastAsia" w:ascii="微软雅黑" w:hAnsi="宋体" w:eastAsia="微软雅黑"/>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16"/>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8A849ED">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46109">
    <w:pPr>
      <w:pStyle w:val="6"/>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11414">
    <w:pPr>
      <w:pStyle w:val="7"/>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3636DBDA"/>
    <w:multiLevelType w:val="singleLevel"/>
    <w:tmpl w:val="3636DBDA"/>
    <w:lvl w:ilvl="0" w:tentative="0">
      <w:start w:val="1"/>
      <w:numFmt w:val="chineseCounting"/>
      <w:suff w:val="space"/>
      <w:lvlText w:val="第%1章"/>
      <w:lvlJc w:val="left"/>
      <w:rPr>
        <w:rFonts w:hint="eastAsia"/>
      </w:rPr>
    </w:lvl>
  </w:abstractNum>
  <w:abstractNum w:abstractNumId="5">
    <w:nsid w:val="55DFCF8B"/>
    <w:multiLevelType w:val="singleLevel"/>
    <w:tmpl w:val="55DFCF8B"/>
    <w:lvl w:ilvl="0" w:tentative="0">
      <w:start w:val="1"/>
      <w:numFmt w:val="decimal"/>
      <w:lvlText w:val="%1."/>
      <w:lvlJc w:val="left"/>
      <w:pPr>
        <w:tabs>
          <w:tab w:val="left" w:pos="312"/>
        </w:tabs>
      </w:pPr>
    </w:lvl>
  </w:abstractNum>
  <w:abstractNum w:abstractNumId="6">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4"/>
  </w:num>
  <w:num w:numId="2">
    <w:abstractNumId w:val="6"/>
  </w:num>
  <w:num w:numId="3">
    <w:abstractNumId w:val="2"/>
  </w:num>
  <w:num w:numId="4">
    <w:abstractNumId w:val="1"/>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072C34"/>
    <w:rsid w:val="005A3F93"/>
    <w:rsid w:val="00713407"/>
    <w:rsid w:val="00AB4A84"/>
    <w:rsid w:val="00AF7E12"/>
    <w:rsid w:val="00C45330"/>
    <w:rsid w:val="00CE1A27"/>
    <w:rsid w:val="00D47DAF"/>
    <w:rsid w:val="01C5225E"/>
    <w:rsid w:val="03C05FE9"/>
    <w:rsid w:val="041C0681"/>
    <w:rsid w:val="045C4934"/>
    <w:rsid w:val="056B05E4"/>
    <w:rsid w:val="060362D9"/>
    <w:rsid w:val="06770B09"/>
    <w:rsid w:val="06AB0CBE"/>
    <w:rsid w:val="07115D57"/>
    <w:rsid w:val="07480850"/>
    <w:rsid w:val="07846919"/>
    <w:rsid w:val="07A779E9"/>
    <w:rsid w:val="08492771"/>
    <w:rsid w:val="08640C24"/>
    <w:rsid w:val="08B25A56"/>
    <w:rsid w:val="091E4C98"/>
    <w:rsid w:val="0970184A"/>
    <w:rsid w:val="09891DDE"/>
    <w:rsid w:val="09984B6B"/>
    <w:rsid w:val="09CA22CC"/>
    <w:rsid w:val="09E9128C"/>
    <w:rsid w:val="0A1C52E7"/>
    <w:rsid w:val="0A321C94"/>
    <w:rsid w:val="0A701FFB"/>
    <w:rsid w:val="0AD82C3A"/>
    <w:rsid w:val="0B8D66E4"/>
    <w:rsid w:val="0B9D1095"/>
    <w:rsid w:val="0BD8254C"/>
    <w:rsid w:val="0CE95F36"/>
    <w:rsid w:val="0CFB4C25"/>
    <w:rsid w:val="0D456FB4"/>
    <w:rsid w:val="0D9E4273"/>
    <w:rsid w:val="0DF70796"/>
    <w:rsid w:val="0E5B26BC"/>
    <w:rsid w:val="0E9016D0"/>
    <w:rsid w:val="0E93621F"/>
    <w:rsid w:val="0F54445A"/>
    <w:rsid w:val="0F5A66FA"/>
    <w:rsid w:val="0FDD12BC"/>
    <w:rsid w:val="10613C9B"/>
    <w:rsid w:val="111B0067"/>
    <w:rsid w:val="114C35D9"/>
    <w:rsid w:val="11953DFF"/>
    <w:rsid w:val="11C31BE9"/>
    <w:rsid w:val="122652B1"/>
    <w:rsid w:val="12A11F66"/>
    <w:rsid w:val="13BB55C9"/>
    <w:rsid w:val="13C5199E"/>
    <w:rsid w:val="14682D8B"/>
    <w:rsid w:val="16A35C46"/>
    <w:rsid w:val="170D04F7"/>
    <w:rsid w:val="17D81E85"/>
    <w:rsid w:val="182E03B6"/>
    <w:rsid w:val="184E02CB"/>
    <w:rsid w:val="186D0D29"/>
    <w:rsid w:val="188744A6"/>
    <w:rsid w:val="1965314B"/>
    <w:rsid w:val="1A0C71E7"/>
    <w:rsid w:val="1A257B62"/>
    <w:rsid w:val="1B030752"/>
    <w:rsid w:val="1B304823"/>
    <w:rsid w:val="1BCA7DF5"/>
    <w:rsid w:val="1BF9221C"/>
    <w:rsid w:val="1C900C49"/>
    <w:rsid w:val="1D5D013B"/>
    <w:rsid w:val="1D995826"/>
    <w:rsid w:val="1E4C6245"/>
    <w:rsid w:val="1F1D4095"/>
    <w:rsid w:val="1F416BF3"/>
    <w:rsid w:val="1FAD5926"/>
    <w:rsid w:val="21687AFD"/>
    <w:rsid w:val="22023BDE"/>
    <w:rsid w:val="22401398"/>
    <w:rsid w:val="24262477"/>
    <w:rsid w:val="245F44FD"/>
    <w:rsid w:val="246624B2"/>
    <w:rsid w:val="24DF7354"/>
    <w:rsid w:val="24FE3AD7"/>
    <w:rsid w:val="25E13CF1"/>
    <w:rsid w:val="2643733F"/>
    <w:rsid w:val="264A511E"/>
    <w:rsid w:val="264D4D86"/>
    <w:rsid w:val="278100C0"/>
    <w:rsid w:val="281A4847"/>
    <w:rsid w:val="288B4898"/>
    <w:rsid w:val="28AE7436"/>
    <w:rsid w:val="2A7E0BB7"/>
    <w:rsid w:val="2A826BC7"/>
    <w:rsid w:val="2B0A7B44"/>
    <w:rsid w:val="2B964CE9"/>
    <w:rsid w:val="2CC10CAE"/>
    <w:rsid w:val="2DBE1BD6"/>
    <w:rsid w:val="2DD96E57"/>
    <w:rsid w:val="2EA25753"/>
    <w:rsid w:val="2ED21247"/>
    <w:rsid w:val="2F632DBF"/>
    <w:rsid w:val="30217C48"/>
    <w:rsid w:val="311B0235"/>
    <w:rsid w:val="31384F13"/>
    <w:rsid w:val="31496FAA"/>
    <w:rsid w:val="31827FC3"/>
    <w:rsid w:val="32367AE2"/>
    <w:rsid w:val="33567AA4"/>
    <w:rsid w:val="33F152C5"/>
    <w:rsid w:val="33F956F6"/>
    <w:rsid w:val="33FD14C3"/>
    <w:rsid w:val="3507020A"/>
    <w:rsid w:val="351849C1"/>
    <w:rsid w:val="35235DD9"/>
    <w:rsid w:val="355D343E"/>
    <w:rsid w:val="35803DCD"/>
    <w:rsid w:val="358D0D69"/>
    <w:rsid w:val="359022EB"/>
    <w:rsid w:val="361604FF"/>
    <w:rsid w:val="384A7AD5"/>
    <w:rsid w:val="39C668D9"/>
    <w:rsid w:val="39CF66B5"/>
    <w:rsid w:val="3A3A4AA9"/>
    <w:rsid w:val="3AD243FA"/>
    <w:rsid w:val="3B1111E4"/>
    <w:rsid w:val="3B2A4846"/>
    <w:rsid w:val="3B5373B6"/>
    <w:rsid w:val="3B677688"/>
    <w:rsid w:val="3B942616"/>
    <w:rsid w:val="3C8649FA"/>
    <w:rsid w:val="3C8F1C55"/>
    <w:rsid w:val="3CCF593D"/>
    <w:rsid w:val="3DA0606C"/>
    <w:rsid w:val="3DEC493C"/>
    <w:rsid w:val="3E321BBC"/>
    <w:rsid w:val="3EC01209"/>
    <w:rsid w:val="3EDC78BB"/>
    <w:rsid w:val="3EEB7664"/>
    <w:rsid w:val="406D02E5"/>
    <w:rsid w:val="42B16402"/>
    <w:rsid w:val="435D287E"/>
    <w:rsid w:val="44504B88"/>
    <w:rsid w:val="44B67130"/>
    <w:rsid w:val="44EC6B68"/>
    <w:rsid w:val="456841B6"/>
    <w:rsid w:val="457B6881"/>
    <w:rsid w:val="4656733B"/>
    <w:rsid w:val="46710830"/>
    <w:rsid w:val="46BB2C0A"/>
    <w:rsid w:val="47552A75"/>
    <w:rsid w:val="486D7AF7"/>
    <w:rsid w:val="493C56B1"/>
    <w:rsid w:val="494804BB"/>
    <w:rsid w:val="495A2A50"/>
    <w:rsid w:val="49A812F6"/>
    <w:rsid w:val="4A2A20B9"/>
    <w:rsid w:val="4A606796"/>
    <w:rsid w:val="4A661B7E"/>
    <w:rsid w:val="4B4638AD"/>
    <w:rsid w:val="4B70660F"/>
    <w:rsid w:val="4B7C13C2"/>
    <w:rsid w:val="4B9C1C97"/>
    <w:rsid w:val="4BC500AA"/>
    <w:rsid w:val="4C1C5AD5"/>
    <w:rsid w:val="4E412735"/>
    <w:rsid w:val="4FCE5CD6"/>
    <w:rsid w:val="4FF857B7"/>
    <w:rsid w:val="503F3FE4"/>
    <w:rsid w:val="51205BB4"/>
    <w:rsid w:val="51412A8B"/>
    <w:rsid w:val="514F77D3"/>
    <w:rsid w:val="51AE6F3C"/>
    <w:rsid w:val="533D08A8"/>
    <w:rsid w:val="53501B3C"/>
    <w:rsid w:val="53C2558E"/>
    <w:rsid w:val="53EC32EF"/>
    <w:rsid w:val="550B217C"/>
    <w:rsid w:val="556969FF"/>
    <w:rsid w:val="55803735"/>
    <w:rsid w:val="563E288F"/>
    <w:rsid w:val="563F1F11"/>
    <w:rsid w:val="57162389"/>
    <w:rsid w:val="57575861"/>
    <w:rsid w:val="57FE4C62"/>
    <w:rsid w:val="5AD50E25"/>
    <w:rsid w:val="5B736C6D"/>
    <w:rsid w:val="5C0B1608"/>
    <w:rsid w:val="5CEA2A63"/>
    <w:rsid w:val="5D327E39"/>
    <w:rsid w:val="5D4D3632"/>
    <w:rsid w:val="5E33323B"/>
    <w:rsid w:val="5ED90E8F"/>
    <w:rsid w:val="5F135BAD"/>
    <w:rsid w:val="60194FC5"/>
    <w:rsid w:val="60247155"/>
    <w:rsid w:val="603040BB"/>
    <w:rsid w:val="608C1391"/>
    <w:rsid w:val="60D4713E"/>
    <w:rsid w:val="615523A0"/>
    <w:rsid w:val="617A4806"/>
    <w:rsid w:val="61A05A1B"/>
    <w:rsid w:val="625B1732"/>
    <w:rsid w:val="62816859"/>
    <w:rsid w:val="649D2897"/>
    <w:rsid w:val="64BF3E0B"/>
    <w:rsid w:val="64E26821"/>
    <w:rsid w:val="650A5D90"/>
    <w:rsid w:val="65207F71"/>
    <w:rsid w:val="65F33CC9"/>
    <w:rsid w:val="66016CC0"/>
    <w:rsid w:val="67C71CC5"/>
    <w:rsid w:val="695B01DF"/>
    <w:rsid w:val="695C7637"/>
    <w:rsid w:val="69B63885"/>
    <w:rsid w:val="6A3805EE"/>
    <w:rsid w:val="6A67750E"/>
    <w:rsid w:val="6BDA23AB"/>
    <w:rsid w:val="6BF3161E"/>
    <w:rsid w:val="6CD8518D"/>
    <w:rsid w:val="6CEF1588"/>
    <w:rsid w:val="6ECA7999"/>
    <w:rsid w:val="6F7B0CA4"/>
    <w:rsid w:val="6F8E4227"/>
    <w:rsid w:val="6F90547F"/>
    <w:rsid w:val="6FEC0000"/>
    <w:rsid w:val="70201765"/>
    <w:rsid w:val="70821C97"/>
    <w:rsid w:val="70E04A7D"/>
    <w:rsid w:val="70F03E6A"/>
    <w:rsid w:val="71B367CA"/>
    <w:rsid w:val="72975FEA"/>
    <w:rsid w:val="72AF20B0"/>
    <w:rsid w:val="72B839FB"/>
    <w:rsid w:val="73175AA1"/>
    <w:rsid w:val="73A07EFC"/>
    <w:rsid w:val="73B95B82"/>
    <w:rsid w:val="73BA7E96"/>
    <w:rsid w:val="745F5922"/>
    <w:rsid w:val="75441CAA"/>
    <w:rsid w:val="77F35741"/>
    <w:rsid w:val="78481C82"/>
    <w:rsid w:val="78934703"/>
    <w:rsid w:val="78BC0632"/>
    <w:rsid w:val="78BE0AF1"/>
    <w:rsid w:val="78F9191A"/>
    <w:rsid w:val="792701E6"/>
    <w:rsid w:val="798E357B"/>
    <w:rsid w:val="79D27142"/>
    <w:rsid w:val="7A8647EE"/>
    <w:rsid w:val="7AFC68A2"/>
    <w:rsid w:val="7B655EDF"/>
    <w:rsid w:val="7BC97F92"/>
    <w:rsid w:val="7C6846EC"/>
    <w:rsid w:val="7CF966CC"/>
    <w:rsid w:val="7D0B50F4"/>
    <w:rsid w:val="7D814369"/>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autoRedefine/>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autoRedefine/>
    <w:qFormat/>
    <w:uiPriority w:val="0"/>
    <w:pPr>
      <w:jc w:val="left"/>
    </w:pPr>
  </w:style>
  <w:style w:type="paragraph" w:styleId="5">
    <w:name w:val="Body Text"/>
    <w:basedOn w:val="1"/>
    <w:autoRedefine/>
    <w:qFormat/>
    <w:uiPriority w:val="1"/>
    <w:pPr>
      <w:widowControl w:val="0"/>
      <w:adjustRightInd/>
      <w:snapToGrid/>
      <w:spacing w:after="0"/>
      <w:ind w:left="137"/>
    </w:pPr>
    <w:rPr>
      <w:rFonts w:ascii="宋体" w:hAnsi="宋体" w:eastAsia="宋体"/>
      <w:sz w:val="24"/>
      <w:szCs w:val="24"/>
      <w:lang w:eastAsia="en-US"/>
    </w:rPr>
  </w:style>
  <w:style w:type="paragraph" w:styleId="6">
    <w:name w:val="footer"/>
    <w:basedOn w:val="1"/>
    <w:link w:val="18"/>
    <w:autoRedefine/>
    <w:qFormat/>
    <w:uiPriority w:val="0"/>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autoRedefine/>
    <w:qFormat/>
    <w:uiPriority w:val="0"/>
    <w:rPr>
      <w:color w:val="444444"/>
      <w:sz w:val="21"/>
      <w:szCs w:val="21"/>
      <w:u w:val="none"/>
    </w:rPr>
  </w:style>
  <w:style w:type="character" w:styleId="13">
    <w:name w:val="Hyperlink"/>
    <w:basedOn w:val="11"/>
    <w:autoRedefine/>
    <w:semiHidden/>
    <w:unhideWhenUsed/>
    <w:qFormat/>
    <w:uiPriority w:val="99"/>
    <w:rPr>
      <w:rFonts w:ascii="微软雅黑" w:hAnsi="微软雅黑" w:eastAsia="微软雅黑" w:cs="微软雅黑"/>
      <w:color w:val="02396F"/>
      <w:u w:val="single"/>
    </w:rPr>
  </w:style>
  <w:style w:type="character" w:styleId="14">
    <w:name w:val="annotation reference"/>
    <w:basedOn w:val="11"/>
    <w:autoRedefine/>
    <w:qFormat/>
    <w:uiPriority w:val="0"/>
    <w:rPr>
      <w:sz w:val="21"/>
      <w:szCs w:val="21"/>
    </w:rPr>
  </w:style>
  <w:style w:type="paragraph" w:customStyle="1" w:styleId="15">
    <w:name w:val="No Spacing"/>
    <w:basedOn w:val="1"/>
    <w:autoRedefine/>
    <w:qFormat/>
    <w:uiPriority w:val="1"/>
    <w:pPr>
      <w:spacing w:after="0" w:line="400" w:lineRule="exact"/>
    </w:pPr>
    <w:rPr>
      <w:rFonts w:eastAsia="宋体"/>
      <w:sz w:val="24"/>
    </w:rPr>
  </w:style>
  <w:style w:type="paragraph" w:customStyle="1" w:styleId="16">
    <w:name w:val="表格文字"/>
    <w:basedOn w:val="1"/>
    <w:autoRedefine/>
    <w:qFormat/>
    <w:uiPriority w:val="0"/>
    <w:pPr>
      <w:spacing w:before="25" w:after="25"/>
      <w:jc w:val="left"/>
    </w:pPr>
    <w:rPr>
      <w:rFonts w:ascii="Calibri" w:hAnsi="Calibri" w:cs="Times New Roman"/>
      <w:spacing w:val="10"/>
      <w:kern w:val="0"/>
      <w:sz w:val="24"/>
    </w:rPr>
  </w:style>
  <w:style w:type="paragraph" w:customStyle="1" w:styleId="17">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1"/>
    <w:link w:val="6"/>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qFormat/>
    <w:uiPriority w:val="99"/>
    <w:pPr>
      <w:ind w:firstLine="420" w:firstLineChars="200"/>
    </w:pPr>
  </w:style>
  <w:style w:type="character" w:customStyle="1" w:styleId="20">
    <w:name w:val="hover15"/>
    <w:basedOn w:val="11"/>
    <w:autoRedefine/>
    <w:qFormat/>
    <w:uiPriority w:val="0"/>
  </w:style>
  <w:style w:type="paragraph" w:customStyle="1" w:styleId="21">
    <w:name w:val="无间隔1"/>
    <w:basedOn w:val="1"/>
    <w:autoRedefine/>
    <w:qFormat/>
    <w:uiPriority w:val="1"/>
    <w:pPr>
      <w:spacing w:line="400" w:lineRule="exact"/>
    </w:pPr>
    <w:rPr>
      <w:rFonts w:ascii="Calibri" w:hAnsi="Calibri"/>
      <w:sz w:val="24"/>
      <w:szCs w:val="22"/>
    </w:rPr>
  </w:style>
  <w:style w:type="character" w:customStyle="1" w:styleId="22">
    <w:name w:val="font21"/>
    <w:basedOn w:val="11"/>
    <w:autoRedefine/>
    <w:qFormat/>
    <w:uiPriority w:val="0"/>
    <w:rPr>
      <w:rFonts w:hint="eastAsia" w:ascii="宋体" w:hAnsi="宋体" w:eastAsia="宋体" w:cs="宋体"/>
      <w:color w:val="FF0000"/>
      <w:sz w:val="24"/>
      <w:szCs w:val="24"/>
      <w:u w:val="none"/>
    </w:rPr>
  </w:style>
  <w:style w:type="character" w:customStyle="1" w:styleId="23">
    <w:name w:val="font61"/>
    <w:basedOn w:val="11"/>
    <w:autoRedefine/>
    <w:qFormat/>
    <w:uiPriority w:val="0"/>
    <w:rPr>
      <w:rFonts w:hint="eastAsia" w:ascii="宋体" w:hAnsi="宋体" w:eastAsia="宋体" w:cs="宋体"/>
      <w:color w:val="000000"/>
      <w:sz w:val="18"/>
      <w:szCs w:val="18"/>
      <w:u w:val="none"/>
    </w:rPr>
  </w:style>
  <w:style w:type="character" w:customStyle="1" w:styleId="24">
    <w:name w:val="font91"/>
    <w:basedOn w:val="11"/>
    <w:autoRedefine/>
    <w:qFormat/>
    <w:uiPriority w:val="0"/>
    <w:rPr>
      <w:rFonts w:hint="eastAsia" w:ascii="宋体" w:hAnsi="宋体" w:eastAsia="宋体" w:cs="宋体"/>
      <w:color w:val="FF0000"/>
      <w:sz w:val="18"/>
      <w:szCs w:val="18"/>
      <w:u w:val="none"/>
    </w:rPr>
  </w:style>
  <w:style w:type="character" w:customStyle="1" w:styleId="25">
    <w:name w:val="font112"/>
    <w:basedOn w:val="11"/>
    <w:autoRedefine/>
    <w:qFormat/>
    <w:uiPriority w:val="0"/>
    <w:rPr>
      <w:rFonts w:hint="eastAsia" w:ascii="宋体" w:hAnsi="宋体" w:eastAsia="宋体" w:cs="宋体"/>
      <w:color w:val="000000"/>
      <w:sz w:val="18"/>
      <w:szCs w:val="18"/>
      <w:u w:val="none"/>
    </w:rPr>
  </w:style>
  <w:style w:type="character" w:customStyle="1" w:styleId="26">
    <w:name w:val="font11"/>
    <w:basedOn w:val="11"/>
    <w:autoRedefine/>
    <w:qFormat/>
    <w:uiPriority w:val="0"/>
    <w:rPr>
      <w:rFonts w:hint="eastAsia" w:ascii="黑体" w:hAnsi="宋体" w:eastAsia="黑体" w:cs="黑体"/>
      <w:color w:val="000000"/>
      <w:sz w:val="21"/>
      <w:szCs w:val="21"/>
      <w:u w:val="none"/>
    </w:rPr>
  </w:style>
  <w:style w:type="character" w:customStyle="1" w:styleId="27">
    <w:name w:val="font41"/>
    <w:basedOn w:val="11"/>
    <w:autoRedefine/>
    <w:qFormat/>
    <w:uiPriority w:val="0"/>
    <w:rPr>
      <w:rFonts w:hint="eastAsia" w:ascii="宋体" w:hAnsi="宋体" w:eastAsia="宋体" w:cs="宋体"/>
      <w:color w:val="000000"/>
      <w:sz w:val="18"/>
      <w:szCs w:val="18"/>
      <w:u w:val="none"/>
    </w:rPr>
  </w:style>
  <w:style w:type="paragraph" w:customStyle="1" w:styleId="28">
    <w:name w:val="Default"/>
    <w:qFormat/>
    <w:uiPriority w:val="99"/>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9">
    <w:name w:val="No Spacing1"/>
    <w:basedOn w:val="1"/>
    <w:qFormat/>
    <w:uiPriority w:val="0"/>
    <w:pPr>
      <w:spacing w:line="400" w:lineRule="exact"/>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2490</Words>
  <Characters>2636</Characters>
  <Lines>55</Lines>
  <Paragraphs>15</Paragraphs>
  <TotalTime>1</TotalTime>
  <ScaleCrop>false</ScaleCrop>
  <LinksUpToDate>false</LinksUpToDate>
  <CharactersWithSpaces>2735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2026-06-10T02:56:00Z</cp:lastPrinted>
  <dcterms:modified xsi:type="dcterms:W3CDTF">2026-08-19T02:15:32Z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E6A2FF7469C34CCFA3EAF4844D973B23_13</vt:lpwstr>
  </property>
  <property fmtid="{D5CDD505-2E9C-101B-9397-08002B2CF9AE}" pid="4" name="KSOTemplateDocerSaveRecord">
    <vt:lpwstr>eyJoZGlkIjoiYWU1NDNmY2IxYmMyMzRjZjA2YTM3NGEzN2VhMTM1N2YiLCJ1c2VySWQiOiI4OTgwMjI2MDkifQ==</vt:lpwstr>
  </property>
</Properties>
</file>