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直线加速器维保服务采购项目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2026年6月17日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直线加速器维保服务采购项目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直线加速器维保服务采购项目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37FB556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为我院直线加速器（</w:t>
      </w:r>
      <w:r>
        <w:rPr>
          <w:rFonts w:hint="eastAsia" w:ascii="仿宋_GB2312" w:hAnsi="仿宋_GB2312" w:eastAsia="仿宋_GB2312" w:cs="仿宋_GB2312"/>
          <w:sz w:val="32"/>
          <w:szCs w:val="32"/>
          <w:lang w:val="en-US" w:eastAsia="zh-CN"/>
        </w:rPr>
        <w:t>医科达 Synergy</w:t>
      </w:r>
      <w:r>
        <w:rPr>
          <w:rFonts w:hint="eastAsia" w:ascii="仿宋_GB2312" w:eastAsia="仿宋_GB2312"/>
          <w:sz w:val="32"/>
          <w:szCs w:val="32"/>
          <w:lang w:val="en-US" w:eastAsia="zh-CN"/>
        </w:rPr>
        <w:t>）提供维保服务</w:t>
      </w:r>
    </w:p>
    <w:p w14:paraId="5DFEA4A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eastAsia="仿宋_GB2312"/>
          <w:sz w:val="32"/>
          <w:szCs w:val="32"/>
          <w:lang w:val="en-US" w:eastAsia="zh-CN"/>
        </w:rPr>
        <w:t>服务要求：1.</w:t>
      </w:r>
      <w:r>
        <w:rPr>
          <w:rFonts w:hint="default" w:ascii="仿宋_GB2312" w:hAnsi="仿宋_GB2312" w:eastAsia="仿宋_GB2312" w:cs="仿宋_GB2312"/>
          <w:sz w:val="32"/>
          <w:szCs w:val="32"/>
          <w:lang w:val="en-US" w:eastAsia="zh-CN"/>
        </w:rPr>
        <w:t>直线加速器机器及附属设备在保修</w:t>
      </w:r>
      <w:r>
        <w:rPr>
          <w:rFonts w:hint="eastAsia" w:ascii="仿宋_GB2312" w:hAnsi="仿宋_GB2312" w:eastAsia="仿宋_GB2312" w:cs="仿宋_GB2312"/>
          <w:sz w:val="32"/>
          <w:szCs w:val="32"/>
          <w:lang w:val="en-US" w:eastAsia="zh-CN"/>
        </w:rPr>
        <w:t>期间</w:t>
      </w:r>
      <w:r>
        <w:rPr>
          <w:rFonts w:hint="default" w:ascii="仿宋_GB2312" w:hAnsi="仿宋_GB2312" w:eastAsia="仿宋_GB2312" w:cs="仿宋_GB2312"/>
          <w:sz w:val="32"/>
          <w:szCs w:val="32"/>
          <w:lang w:val="en-US" w:eastAsia="zh-CN"/>
        </w:rPr>
        <w:t>内全部免费技术维修</w:t>
      </w:r>
      <w:r>
        <w:rPr>
          <w:rFonts w:hint="eastAsia" w:ascii="仿宋_GB2312" w:hAnsi="仿宋_GB2312" w:eastAsia="仿宋_GB2312" w:cs="仿宋_GB2312"/>
          <w:sz w:val="32"/>
          <w:szCs w:val="32"/>
          <w:lang w:val="en-US" w:eastAsia="zh-CN"/>
        </w:rPr>
        <w:t>及软件升级，不更换配件不收费</w:t>
      </w:r>
      <w:r>
        <w:rPr>
          <w:rFonts w:hint="default" w:ascii="仿宋_GB2312" w:hAnsi="仿宋_GB2312" w:eastAsia="仿宋_GB2312" w:cs="仿宋_GB2312"/>
          <w:sz w:val="32"/>
          <w:szCs w:val="32"/>
          <w:lang w:val="en-US" w:eastAsia="zh-CN"/>
        </w:rPr>
        <w:t>;维修服务范围:直线加速器(保修范围:加速器主机、MC机头、水冷机温控系统及配套外围设备等)、放疗网络、TPS工作站服务器的技术维修服务</w:t>
      </w:r>
      <w:r>
        <w:rPr>
          <w:rFonts w:hint="eastAsia" w:ascii="仿宋_GB2312" w:hAnsi="仿宋_GB2312" w:eastAsia="仿宋_GB2312" w:cs="仿宋_GB2312"/>
          <w:sz w:val="32"/>
          <w:szCs w:val="32"/>
          <w:lang w:val="en-US" w:eastAsia="zh-CN"/>
        </w:rPr>
        <w:t>；</w:t>
      </w:r>
    </w:p>
    <w:p w14:paraId="5D20E539">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每年提供</w:t>
      </w:r>
      <w:r>
        <w:rPr>
          <w:rFonts w:hint="eastAsia" w:ascii="仿宋_GB2312" w:hAnsi="仿宋_GB2312" w:eastAsia="仿宋_GB2312" w:cs="仿宋_GB2312"/>
          <w:sz w:val="32"/>
          <w:szCs w:val="32"/>
          <w:lang w:val="en-US" w:eastAsia="zh-CN"/>
        </w:rPr>
        <w:t>不少于</w:t>
      </w:r>
      <w:r>
        <w:rPr>
          <w:rFonts w:hint="default" w:ascii="仿宋_GB2312" w:hAnsi="仿宋_GB2312" w:eastAsia="仿宋_GB2312" w:cs="仿宋_GB2312"/>
          <w:sz w:val="32"/>
          <w:szCs w:val="32"/>
          <w:lang w:val="en-US" w:eastAsia="zh-CN"/>
        </w:rPr>
        <w:t>四次加速器常规保养</w:t>
      </w:r>
      <w:r>
        <w:rPr>
          <w:rFonts w:hint="eastAsia" w:ascii="仿宋_GB2312" w:hAnsi="仿宋_GB2312" w:eastAsia="仿宋_GB2312" w:cs="仿宋_GB2312"/>
          <w:sz w:val="32"/>
          <w:szCs w:val="32"/>
          <w:lang w:val="en-US" w:eastAsia="zh-CN"/>
        </w:rPr>
        <w:t>；</w:t>
      </w:r>
    </w:p>
    <w:p w14:paraId="520FEA3B">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3.维修</w:t>
      </w:r>
      <w:r>
        <w:rPr>
          <w:rFonts w:hint="default" w:ascii="仿宋_GB2312" w:hAnsi="仿宋_GB2312" w:eastAsia="仿宋_GB2312" w:cs="仿宋_GB2312"/>
          <w:sz w:val="32"/>
          <w:szCs w:val="32"/>
          <w:lang w:val="en-US" w:eastAsia="zh-CN"/>
        </w:rPr>
        <w:t>响应:全天候(24小时x365天)</w:t>
      </w:r>
      <w:r>
        <w:rPr>
          <w:rFonts w:hint="eastAsia" w:ascii="仿宋_GB2312" w:hAnsi="仿宋_GB2312" w:eastAsia="仿宋_GB2312" w:cs="仿宋_GB2312"/>
          <w:sz w:val="32"/>
          <w:szCs w:val="32"/>
          <w:lang w:val="en-US" w:eastAsia="zh-CN"/>
        </w:rPr>
        <w:t>技术支持，</w:t>
      </w:r>
      <w:r>
        <w:rPr>
          <w:rFonts w:hint="default" w:ascii="仿宋_GB2312" w:hAnsi="仿宋_GB2312" w:eastAsia="仿宋_GB2312" w:cs="仿宋_GB2312"/>
          <w:sz w:val="32"/>
          <w:szCs w:val="32"/>
          <w:lang w:val="en-US" w:eastAsia="zh-CN"/>
        </w:rPr>
        <w:t>接现场维修报修后20分钟内响应,如需要到场服务时，工程师不超过12小时抵达现场</w:t>
      </w:r>
      <w:r>
        <w:rPr>
          <w:rFonts w:hint="eastAsia" w:ascii="仿宋_GB2312" w:hAnsi="仿宋_GB2312" w:eastAsia="仿宋_GB2312" w:cs="仿宋_GB2312"/>
          <w:sz w:val="32"/>
          <w:szCs w:val="32"/>
          <w:lang w:val="en-US" w:eastAsia="zh-CN"/>
        </w:rPr>
        <w:t>；</w:t>
      </w:r>
    </w:p>
    <w:p w14:paraId="598AEFD3">
      <w:pPr>
        <w:numPr>
          <w:ilvl w:val="0"/>
          <w:numId w:val="0"/>
        </w:numPr>
        <w:ind w:firstLine="640" w:firstLineChars="20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w:t>
      </w:r>
      <w:r>
        <w:rPr>
          <w:rFonts w:hint="default" w:ascii="仿宋_GB2312" w:hAnsi="仿宋_GB2312" w:eastAsia="仿宋_GB2312" w:cs="仿宋_GB2312"/>
          <w:sz w:val="32"/>
          <w:szCs w:val="32"/>
          <w:lang w:val="en-US" w:eastAsia="zh-CN"/>
        </w:rPr>
        <w:t>须保证设备开机率达到95％以上（按全年365天计算）停机时间每超过一天，保修期顺延3天，单次故障超过1周未解决，院方有权请第三方维修，产生的所有费用由投标人负担</w:t>
      </w:r>
      <w:r>
        <w:rPr>
          <w:rFonts w:hint="eastAsia" w:ascii="仿宋_GB2312" w:hAnsi="仿宋_GB2312" w:eastAsia="仿宋_GB2312" w:cs="仿宋_GB2312"/>
          <w:sz w:val="32"/>
          <w:szCs w:val="32"/>
          <w:lang w:val="en-US" w:eastAsia="zh-CN"/>
        </w:rPr>
        <w:t>。</w:t>
      </w:r>
    </w:p>
    <w:p w14:paraId="638874AF">
      <w:pPr>
        <w:numPr>
          <w:ilvl w:val="0"/>
          <w:numId w:val="0"/>
        </w:numPr>
        <w:ind w:firstLine="64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服务年限：两年</w:t>
      </w:r>
    </w:p>
    <w:p w14:paraId="2E0DB4EB">
      <w:pPr>
        <w:numPr>
          <w:ilvl w:val="0"/>
          <w:numId w:val="0"/>
        </w:numPr>
        <w:ind w:firstLine="640"/>
        <w:jc w:val="both"/>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项目预算：5万/年</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具有合法的经营资质，具有有效的辐射安全许可证</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医疗器械经营许可证、法人</w:t>
      </w:r>
      <w:r>
        <w:rPr>
          <w:rFonts w:hint="eastAsia" w:ascii="仿宋_GB2312" w:eastAsia="仿宋_GB2312"/>
          <w:color w:val="FF0000"/>
          <w:sz w:val="32"/>
          <w:szCs w:val="32"/>
          <w:lang w:eastAsia="zh-CN"/>
        </w:rPr>
        <w:t>授权委托书以及被授权人身份证、</w:t>
      </w:r>
      <w:r>
        <w:rPr>
          <w:rFonts w:hint="eastAsia" w:ascii="仿宋_GB2312" w:eastAsia="仿宋_GB2312"/>
          <w:color w:val="FF0000"/>
          <w:sz w:val="32"/>
          <w:szCs w:val="32"/>
          <w:lang w:val="en-US" w:eastAsia="zh-CN"/>
        </w:rPr>
        <w:t>辐射安全许可证</w:t>
      </w:r>
      <w:r>
        <w:rPr>
          <w:rFonts w:hint="eastAsia" w:ascii="仿宋_GB2312" w:eastAsia="仿宋_GB2312"/>
          <w:color w:val="FF0000"/>
          <w:sz w:val="32"/>
          <w:szCs w:val="32"/>
          <w:lang w:eastAsia="zh-CN"/>
        </w:rPr>
        <w:t>。</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9624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E66F506">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02FFD9F">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A389A6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EC5FDB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820D365">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F84AA5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C0417E4">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568317B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5D6B7A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0C167E3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7D034A2">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6183014">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721703">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1B31891">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8E5388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A5E5CA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41F30A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0B2FEDB">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3521250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bookmarkStart w:id="15" w:name="_GoBack"/>
      <w:bookmarkEnd w:id="15"/>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0C46A4AC">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维保服务方案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20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维保服务方案</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根据维保服务方案</w:t>
            </w:r>
            <w:r>
              <w:rPr>
                <w:rFonts w:hint="eastAsia" w:ascii="宋体" w:hAnsi="宋体" w:cs="宋体"/>
                <w:color w:val="000000" w:themeColor="text1"/>
                <w:szCs w:val="21"/>
                <w:lang w:eastAsia="zh-CN"/>
                <w14:textFill>
                  <w14:solidFill>
                    <w14:schemeClr w14:val="tx1"/>
                  </w14:solidFill>
                </w14:textFill>
              </w:rPr>
              <w:t>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12</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29C627B6">
            <w:pPr>
              <w:numPr>
                <w:ilvl w:val="0"/>
                <w:numId w:val="7"/>
              </w:numPr>
              <w:autoSpaceDE w:val="0"/>
              <w:autoSpaceDN w:val="0"/>
              <w:adjustRightInd w:val="0"/>
              <w:spacing w:before="120" w:after="120" w:line="360" w:lineRule="auto"/>
              <w:rPr>
                <w:rFonts w:ascii="宋体" w:hAnsi="宋体" w:eastAsia="宋体" w:cs="宋体"/>
                <w:sz w:val="24"/>
                <w:szCs w:val="24"/>
              </w:rPr>
            </w:pPr>
            <w:r>
              <w:rPr>
                <w:rFonts w:hint="eastAsia" w:ascii="宋体" w:hAnsi="宋体" w:eastAsia="宋体" w:cs="宋体"/>
                <w:sz w:val="24"/>
                <w:szCs w:val="24"/>
                <w:lang w:val="en-US" w:eastAsia="zh-CN"/>
              </w:rPr>
              <w:t>企业资质增值（6分）</w:t>
            </w:r>
            <w:r>
              <w:rPr>
                <w:rFonts w:ascii="宋体" w:hAnsi="宋体" w:eastAsia="宋体" w:cs="宋体"/>
                <w:sz w:val="24"/>
                <w:szCs w:val="24"/>
              </w:rPr>
              <w:t>ISO13485 医疗器械质量管理体系认证 2 分</w:t>
            </w:r>
            <w:r>
              <w:rPr>
                <w:rFonts w:hint="eastAsia" w:ascii="宋体" w:hAnsi="宋体" w:eastAsia="宋体" w:cs="宋体"/>
                <w:sz w:val="24"/>
                <w:szCs w:val="24"/>
                <w:lang w:eastAsia="zh-CN"/>
              </w:rPr>
              <w:t>；</w:t>
            </w:r>
            <w:r>
              <w:rPr>
                <w:rFonts w:ascii="宋体" w:hAnsi="宋体" w:eastAsia="宋体" w:cs="宋体"/>
                <w:color w:val="0000FF"/>
                <w:sz w:val="24"/>
                <w:szCs w:val="24"/>
              </w:rPr>
              <w:t>ISO9001</w:t>
            </w:r>
            <w:r>
              <w:rPr>
                <w:rFonts w:ascii="宋体" w:hAnsi="宋体" w:eastAsia="宋体" w:cs="宋体"/>
                <w:sz w:val="24"/>
                <w:szCs w:val="24"/>
              </w:rPr>
              <w:t>、</w:t>
            </w:r>
            <w:r>
              <w:rPr>
                <w:rFonts w:ascii="宋体" w:hAnsi="宋体" w:eastAsia="宋体" w:cs="宋体"/>
                <w:color w:val="0000FF"/>
                <w:sz w:val="24"/>
                <w:szCs w:val="24"/>
              </w:rPr>
              <w:t>ISO45001</w:t>
            </w:r>
            <w:r>
              <w:rPr>
                <w:rFonts w:ascii="宋体" w:hAnsi="宋体" w:eastAsia="宋体" w:cs="宋体"/>
                <w:sz w:val="24"/>
                <w:szCs w:val="24"/>
              </w:rPr>
              <w:t>、</w:t>
            </w:r>
            <w:r>
              <w:rPr>
                <w:rFonts w:ascii="宋体" w:hAnsi="宋体" w:eastAsia="宋体" w:cs="宋体"/>
                <w:color w:val="0000FF"/>
                <w:sz w:val="24"/>
                <w:szCs w:val="24"/>
              </w:rPr>
              <w:t>ISO14001</w:t>
            </w:r>
            <w:r>
              <w:rPr>
                <w:rFonts w:ascii="宋体" w:hAnsi="宋体" w:eastAsia="宋体" w:cs="宋体"/>
                <w:sz w:val="24"/>
                <w:szCs w:val="24"/>
              </w:rPr>
              <w:t xml:space="preserve"> 三体系齐全，每证 1 分，最高 3 分</w:t>
            </w:r>
            <w:r>
              <w:rPr>
                <w:rFonts w:hint="eastAsia" w:ascii="宋体" w:hAnsi="宋体" w:eastAsia="宋体" w:cs="宋体"/>
                <w:sz w:val="24"/>
                <w:szCs w:val="24"/>
                <w:lang w:eastAsia="zh-CN"/>
              </w:rPr>
              <w:t>；</w:t>
            </w:r>
            <w:r>
              <w:rPr>
                <w:rFonts w:ascii="宋体" w:hAnsi="宋体" w:eastAsia="宋体" w:cs="宋体"/>
                <w:sz w:val="24"/>
                <w:szCs w:val="24"/>
              </w:rPr>
              <w:t>提供院内年度放疗质控培训、设备远程实时监测增值服务 1 分</w:t>
            </w:r>
          </w:p>
          <w:p w14:paraId="092D2AB5">
            <w:pPr>
              <w:numPr>
                <w:ilvl w:val="0"/>
                <w:numId w:val="7"/>
              </w:num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eastAsia="宋体" w:cs="宋体"/>
                <w:sz w:val="24"/>
                <w:szCs w:val="24"/>
                <w:lang w:val="en-US" w:eastAsia="zh-CN"/>
              </w:rPr>
              <w:t>专业技术团队（6分）</w:t>
            </w:r>
            <w:r>
              <w:rPr>
                <w:rFonts w:ascii="宋体" w:hAnsi="宋体" w:eastAsia="宋体" w:cs="宋体"/>
                <w:sz w:val="24"/>
                <w:szCs w:val="24"/>
              </w:rPr>
              <w:t>专职维修工程师（缴纳社保）持有：生态环境部辐射安全与防护考核合格证 + 对应品牌原厂维修培训证</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每提供一名得2分，最高得6分</w:t>
            </w:r>
            <w:r>
              <w:rPr>
                <w:rFonts w:hint="eastAsia" w:ascii="宋体" w:hAnsi="宋体" w:cs="宋体"/>
                <w:color w:val="000000" w:themeColor="text1"/>
                <w:szCs w:val="21"/>
                <w14:textFill>
                  <w14:solidFill>
                    <w14:schemeClr w14:val="tx1"/>
                  </w14:solidFill>
                </w14:textFill>
              </w:rPr>
              <w:t>。</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w:t>
            </w:r>
            <w:r>
              <w:rPr>
                <w:rFonts w:hint="eastAsia" w:ascii="宋体" w:hAnsi="宋体" w:cs="宋体"/>
                <w:color w:val="000000" w:themeColor="text1"/>
                <w:kern w:val="0"/>
                <w:szCs w:val="21"/>
                <w:lang w:val="en-US" w:eastAsia="zh-CN"/>
                <w14:textFill>
                  <w14:solidFill>
                    <w14:schemeClr w14:val="tx1"/>
                  </w14:solidFill>
                </w14:textFill>
              </w:rPr>
              <w:t>21</w:t>
            </w:r>
            <w:r>
              <w:rPr>
                <w:rFonts w:hint="eastAsia" w:ascii="宋体" w:hAnsi="宋体" w:cs="宋体"/>
                <w:color w:val="000000" w:themeColor="text1"/>
                <w:kern w:val="0"/>
                <w:szCs w:val="21"/>
                <w14:textFill>
                  <w14:solidFill>
                    <w14:schemeClr w14:val="tx1"/>
                  </w14:solidFill>
                </w14:textFill>
              </w:rPr>
              <w:t>年1月1日以来类似项目业绩，每提供一份业绩得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2</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8</w:t>
            </w:r>
            <w:r>
              <w:rPr>
                <w:rFonts w:hint="eastAsia" w:ascii="宋体" w:hAnsi="宋体" w:cs="宋体"/>
                <w:color w:val="000000" w:themeColor="text1"/>
                <w:kern w:val="0"/>
                <w:szCs w:val="21"/>
                <w14:textFill>
                  <w14:solidFill>
                    <w14:schemeClr w14:val="tx1"/>
                  </w14:solidFill>
                </w14:textFill>
              </w:rPr>
              <w:t>分。（标书中附业绩合同复印件）</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756E3646">
      <w:pPr>
        <w:pStyle w:val="15"/>
        <w:rPr>
          <w:rFonts w:hint="eastAsia" w:ascii="黑体" w:hAnsi="黑体" w:eastAsia="黑体" w:cs="黑体"/>
          <w:sz w:val="32"/>
          <w:szCs w:val="32"/>
          <w:lang w:eastAsia="zh-CN"/>
        </w:rPr>
      </w:pPr>
    </w:p>
    <w:p w14:paraId="1A604C16">
      <w:pPr>
        <w:pStyle w:val="15"/>
        <w:rPr>
          <w:rFonts w:hint="eastAsia" w:ascii="黑体" w:hAnsi="黑体" w:eastAsia="黑体" w:cs="黑体"/>
          <w:sz w:val="32"/>
          <w:szCs w:val="32"/>
          <w:lang w:eastAsia="zh-CN"/>
        </w:rPr>
      </w:pPr>
    </w:p>
    <w:p w14:paraId="7F5C8960">
      <w:pPr>
        <w:pStyle w:val="15"/>
        <w:rPr>
          <w:rFonts w:hint="eastAsia" w:ascii="黑体" w:hAnsi="黑体" w:eastAsia="黑体" w:cs="黑体"/>
          <w:sz w:val="32"/>
          <w:szCs w:val="32"/>
          <w:lang w:eastAsia="zh-CN"/>
        </w:rPr>
      </w:pPr>
    </w:p>
    <w:p w14:paraId="188DAC37">
      <w:pPr>
        <w:pStyle w:val="15"/>
        <w:rPr>
          <w:rFonts w:hint="eastAsia" w:ascii="黑体" w:hAnsi="黑体" w:eastAsia="黑体" w:cs="黑体"/>
          <w:sz w:val="32"/>
          <w:szCs w:val="32"/>
          <w:lang w:eastAsia="zh-CN"/>
        </w:rPr>
      </w:pPr>
    </w:p>
    <w:p w14:paraId="5A1D5671">
      <w:pPr>
        <w:pStyle w:val="15"/>
        <w:rPr>
          <w:rFonts w:hint="eastAsia" w:ascii="黑体" w:hAnsi="黑体" w:eastAsia="黑体" w:cs="黑体"/>
          <w:sz w:val="32"/>
          <w:szCs w:val="32"/>
          <w:lang w:eastAsia="zh-CN"/>
        </w:rPr>
      </w:pPr>
    </w:p>
    <w:p w14:paraId="38B7F4B9">
      <w:pPr>
        <w:pStyle w:val="15"/>
        <w:rPr>
          <w:rFonts w:hint="eastAsia" w:ascii="黑体" w:hAnsi="黑体" w:eastAsia="黑体" w:cs="黑体"/>
          <w:sz w:val="32"/>
          <w:szCs w:val="32"/>
          <w:lang w:eastAsia="zh-CN"/>
        </w:rPr>
      </w:pPr>
    </w:p>
    <w:p w14:paraId="1FD2DDE6">
      <w:pPr>
        <w:pStyle w:val="15"/>
        <w:rPr>
          <w:rFonts w:hint="eastAsia" w:ascii="黑体" w:hAnsi="黑体" w:eastAsia="黑体" w:cs="黑体"/>
          <w:sz w:val="32"/>
          <w:szCs w:val="32"/>
          <w:lang w:eastAsia="zh-CN"/>
        </w:rPr>
      </w:pPr>
    </w:p>
    <w:p w14:paraId="5A6F76AA">
      <w:pPr>
        <w:pStyle w:val="15"/>
        <w:rPr>
          <w:rFonts w:hint="eastAsia" w:ascii="黑体" w:hAnsi="黑体" w:eastAsia="黑体" w:cs="黑体"/>
          <w:sz w:val="32"/>
          <w:szCs w:val="32"/>
          <w:lang w:eastAsia="zh-CN"/>
        </w:rPr>
      </w:pPr>
    </w:p>
    <w:p w14:paraId="552BA46C">
      <w:pPr>
        <w:pStyle w:val="15"/>
        <w:rPr>
          <w:rFonts w:hint="eastAsia" w:ascii="黑体" w:hAnsi="黑体" w:eastAsia="黑体" w:cs="黑体"/>
          <w:sz w:val="32"/>
          <w:szCs w:val="32"/>
          <w:lang w:eastAsia="zh-CN"/>
        </w:rPr>
      </w:pPr>
    </w:p>
    <w:p w14:paraId="322EF04E">
      <w:pPr>
        <w:pStyle w:val="15"/>
        <w:rPr>
          <w:rFonts w:hint="eastAsia" w:ascii="黑体" w:hAnsi="黑体" w:eastAsia="黑体" w:cs="黑体"/>
          <w:sz w:val="32"/>
          <w:szCs w:val="32"/>
          <w:lang w:eastAsia="zh-CN"/>
        </w:rPr>
      </w:pPr>
    </w:p>
    <w:p w14:paraId="3EBC977B">
      <w:pPr>
        <w:pStyle w:val="15"/>
        <w:rPr>
          <w:rFonts w:hint="eastAsia" w:ascii="黑体" w:hAnsi="黑体" w:eastAsia="黑体" w:cs="黑体"/>
          <w:sz w:val="32"/>
          <w:szCs w:val="32"/>
          <w:lang w:eastAsia="zh-CN"/>
        </w:rPr>
      </w:pPr>
    </w:p>
    <w:p w14:paraId="314D457F">
      <w:pPr>
        <w:pStyle w:val="15"/>
        <w:rPr>
          <w:rFonts w:hint="eastAsia" w:ascii="黑体" w:hAnsi="黑体" w:eastAsia="黑体" w:cs="黑体"/>
          <w:sz w:val="32"/>
          <w:szCs w:val="32"/>
          <w:lang w:eastAsia="zh-CN"/>
        </w:rPr>
      </w:pPr>
    </w:p>
    <w:p w14:paraId="64654979">
      <w:pPr>
        <w:pStyle w:val="15"/>
        <w:rPr>
          <w:rFonts w:hint="eastAsia" w:ascii="黑体" w:hAnsi="黑体" w:eastAsia="黑体" w:cs="黑体"/>
          <w:sz w:val="32"/>
          <w:szCs w:val="32"/>
          <w:lang w:eastAsia="zh-CN"/>
        </w:rPr>
      </w:pPr>
    </w:p>
    <w:p w14:paraId="1C6AE980">
      <w:pPr>
        <w:pStyle w:val="15"/>
        <w:rPr>
          <w:rFonts w:hint="eastAsia" w:ascii="黑体" w:hAnsi="黑体" w:eastAsia="黑体" w:cs="黑体"/>
          <w:sz w:val="32"/>
          <w:szCs w:val="32"/>
          <w:lang w:eastAsia="zh-CN"/>
        </w:rPr>
      </w:pPr>
    </w:p>
    <w:p w14:paraId="291D48E3">
      <w:pPr>
        <w:pStyle w:val="15"/>
        <w:rPr>
          <w:rFonts w:hint="eastAsia" w:ascii="黑体" w:hAnsi="黑体" w:eastAsia="黑体" w:cs="黑体"/>
          <w:sz w:val="32"/>
          <w:szCs w:val="32"/>
          <w:lang w:eastAsia="zh-CN"/>
        </w:rPr>
      </w:pPr>
    </w:p>
    <w:p w14:paraId="6E64E041">
      <w:pPr>
        <w:pStyle w:val="15"/>
        <w:rPr>
          <w:rFonts w:hint="eastAsia" w:ascii="黑体" w:hAnsi="黑体" w:eastAsia="黑体" w:cs="黑体"/>
          <w:sz w:val="32"/>
          <w:szCs w:val="32"/>
          <w:lang w:eastAsia="zh-CN"/>
        </w:rPr>
      </w:pPr>
    </w:p>
    <w:p w14:paraId="20E34239">
      <w:pPr>
        <w:pStyle w:val="15"/>
        <w:rPr>
          <w:rFonts w:hint="eastAsia" w:ascii="黑体" w:hAnsi="黑体" w:eastAsia="黑体" w:cs="黑体"/>
          <w:sz w:val="32"/>
          <w:szCs w:val="32"/>
          <w:lang w:eastAsia="zh-CN"/>
        </w:rPr>
      </w:pPr>
    </w:p>
    <w:p w14:paraId="3213AA42">
      <w:pPr>
        <w:pStyle w:val="15"/>
        <w:rPr>
          <w:rFonts w:hint="eastAsia" w:ascii="黑体" w:hAnsi="黑体" w:eastAsia="黑体" w:cs="黑体"/>
          <w:sz w:val="32"/>
          <w:szCs w:val="32"/>
          <w:lang w:eastAsia="zh-CN"/>
        </w:rPr>
      </w:pPr>
    </w:p>
    <w:p w14:paraId="1DD9CB6A">
      <w:pPr>
        <w:pStyle w:val="15"/>
        <w:rPr>
          <w:rFonts w:hint="eastAsia" w:ascii="黑体" w:hAnsi="黑体" w:eastAsia="黑体" w:cs="黑体"/>
          <w:sz w:val="32"/>
          <w:szCs w:val="32"/>
          <w:lang w:eastAsia="zh-CN"/>
        </w:rPr>
      </w:pPr>
    </w:p>
    <w:p w14:paraId="18846683">
      <w:pPr>
        <w:pStyle w:val="15"/>
        <w:rPr>
          <w:rFonts w:hint="eastAsia" w:ascii="黑体" w:hAnsi="黑体" w:eastAsia="黑体" w:cs="黑体"/>
          <w:sz w:val="32"/>
          <w:szCs w:val="32"/>
          <w:lang w:eastAsia="zh-CN"/>
        </w:rPr>
      </w:pPr>
    </w:p>
    <w:p w14:paraId="57CE19F7">
      <w:pPr>
        <w:pStyle w:val="15"/>
        <w:rPr>
          <w:rFonts w:hint="eastAsia" w:ascii="黑体" w:hAnsi="黑体" w:eastAsia="黑体" w:cs="黑体"/>
          <w:sz w:val="32"/>
          <w:szCs w:val="32"/>
          <w:lang w:eastAsia="zh-CN"/>
        </w:rPr>
      </w:pPr>
    </w:p>
    <w:p w14:paraId="17F7B772">
      <w:pPr>
        <w:pStyle w:val="15"/>
        <w:rPr>
          <w:rFonts w:hint="eastAsia" w:ascii="黑体" w:hAnsi="黑体" w:eastAsia="黑体" w:cs="黑体"/>
          <w:sz w:val="32"/>
          <w:szCs w:val="32"/>
          <w:lang w:eastAsia="zh-CN"/>
        </w:rPr>
      </w:pPr>
    </w:p>
    <w:p w14:paraId="14459290">
      <w:pPr>
        <w:pStyle w:val="15"/>
        <w:rPr>
          <w:rFonts w:hint="eastAsia" w:ascii="黑体" w:hAnsi="黑体" w:eastAsia="黑体" w:cs="黑体"/>
          <w:sz w:val="32"/>
          <w:szCs w:val="32"/>
          <w:lang w:eastAsia="zh-CN"/>
        </w:rPr>
      </w:pPr>
    </w:p>
    <w:p w14:paraId="050D276B">
      <w:pPr>
        <w:pStyle w:val="15"/>
        <w:rPr>
          <w:rFonts w:hint="eastAsia" w:ascii="黑体" w:hAnsi="黑体" w:eastAsia="黑体" w:cs="黑体"/>
          <w:sz w:val="32"/>
          <w:szCs w:val="32"/>
          <w:lang w:eastAsia="zh-CN"/>
        </w:rPr>
      </w:pPr>
    </w:p>
    <w:p w14:paraId="1B4A6DF4">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985E9D5">
      <w:pPr>
        <w:pStyle w:val="15"/>
        <w:rPr>
          <w:rFonts w:hint="eastAsia" w:ascii="宋体" w:hAnsi="宋体"/>
          <w:b/>
          <w:color w:val="000000"/>
          <w:sz w:val="32"/>
          <w:szCs w:val="32"/>
        </w:rPr>
      </w:pPr>
    </w:p>
    <w:p w14:paraId="5FE888BB">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F80C50B">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2CAA815D">
            <w:pPr>
              <w:jc w:val="left"/>
              <w:rPr>
                <w:rFonts w:hint="default" w:ascii="仿宋" w:hAnsi="仿宋" w:eastAsia="仿宋" w:cs="宋体"/>
                <w:b/>
                <w:bCs/>
                <w:color w:val="C00000"/>
                <w:kern w:val="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、各类证书等</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专业技术团队</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lang w:val="en-US" w:eastAsia="zh-CN"/>
              </w:rPr>
              <w:t>维保服务方案</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jc w:val="center"/>
              <w:rPr>
                <w:rFonts w:ascii="仿宋" w:hAnsi="仿宋" w:eastAsia="仿宋"/>
                <w:b/>
                <w:color w:val="C00000"/>
                <w:sz w:val="22"/>
                <w:szCs w:val="21"/>
              </w:rPr>
            </w:pPr>
            <w:r>
              <w:rPr>
                <w:rFonts w:hint="eastAsia" w:ascii="仿宋" w:hAnsi="仿宋" w:eastAsia="仿宋"/>
                <w:b/>
                <w:color w:val="C00000"/>
                <w:sz w:val="22"/>
                <w:szCs w:val="21"/>
              </w:rPr>
              <w:t>近期与其他单位签订的购销合同</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4D826833">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258354146"/>
      <w:bookmarkStart w:id="1" w:name="_Toc261708863"/>
      <w:bookmarkStart w:id="2" w:name="_Toc320878640"/>
      <w:bookmarkStart w:id="3" w:name="_Toc337475854"/>
      <w:bookmarkStart w:id="4" w:name="_Toc304219257"/>
      <w:bookmarkStart w:id="5" w:name="_Toc15313"/>
      <w:bookmarkStart w:id="6" w:name="_Toc258360269"/>
      <w:bookmarkStart w:id="7" w:name="_Toc9548"/>
      <w:bookmarkStart w:id="8" w:name="_Toc258333636"/>
      <w:bookmarkStart w:id="9" w:name="_Toc337554724"/>
      <w:bookmarkStart w:id="10" w:name="_Toc258360158"/>
      <w:bookmarkStart w:id="11" w:name="_Toc248896063"/>
      <w:bookmarkStart w:id="12" w:name="_Toc219626747"/>
      <w:bookmarkStart w:id="13" w:name="_Toc10762"/>
      <w:bookmarkStart w:id="14" w:name="_Toc17030"/>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29D2BB01"/>
    <w:multiLevelType w:val="singleLevel"/>
    <w:tmpl w:val="29D2BB01"/>
    <w:lvl w:ilvl="0" w:tentative="0">
      <w:start w:val="1"/>
      <w:numFmt w:val="decimal"/>
      <w:lvlText w:val="%1."/>
      <w:lvlJc w:val="left"/>
      <w:pPr>
        <w:tabs>
          <w:tab w:val="left" w:pos="312"/>
        </w:tabs>
      </w:pPr>
    </w:lvl>
  </w:abstractNum>
  <w:abstractNum w:abstractNumId="5">
    <w:nsid w:val="3636DBDA"/>
    <w:multiLevelType w:val="singleLevel"/>
    <w:tmpl w:val="3636DBDA"/>
    <w:lvl w:ilvl="0" w:tentative="0">
      <w:start w:val="1"/>
      <w:numFmt w:val="chineseCounting"/>
      <w:suff w:val="space"/>
      <w:lvlText w:val="第%1章"/>
      <w:lvlJc w:val="left"/>
      <w:rPr>
        <w:rFonts w:hint="eastAsia"/>
      </w:r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5"/>
  </w:num>
  <w:num w:numId="2">
    <w:abstractNumId w:val="6"/>
  </w:num>
  <w:num w:numId="3">
    <w:abstractNumId w:val="2"/>
  </w:num>
  <w:num w:numId="4">
    <w:abstractNumId w:val="1"/>
  </w:num>
  <w:num w:numId="5">
    <w:abstractNumId w:val="0"/>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2C745C"/>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AD1FA4"/>
    <w:rsid w:val="33F152C5"/>
    <w:rsid w:val="33F956F6"/>
    <w:rsid w:val="33FD14C3"/>
    <w:rsid w:val="351849C1"/>
    <w:rsid w:val="35235DD9"/>
    <w:rsid w:val="355D343E"/>
    <w:rsid w:val="35803DCD"/>
    <w:rsid w:val="358D0D69"/>
    <w:rsid w:val="359022EB"/>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357983"/>
    <w:rsid w:val="4A606796"/>
    <w:rsid w:val="4A661B7E"/>
    <w:rsid w:val="4B4638AD"/>
    <w:rsid w:val="4B70660F"/>
    <w:rsid w:val="4B7C13C2"/>
    <w:rsid w:val="4B9C1C97"/>
    <w:rsid w:val="4BC500AA"/>
    <w:rsid w:val="4C1C5AD5"/>
    <w:rsid w:val="4E412735"/>
    <w:rsid w:val="4FCE5CD6"/>
    <w:rsid w:val="4FF73A24"/>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257220"/>
    <w:rsid w:val="57575861"/>
    <w:rsid w:val="585E25FF"/>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876</Words>
  <Characters>964</Characters>
  <Lines>55</Lines>
  <Paragraphs>15</Paragraphs>
  <TotalTime>8</TotalTime>
  <ScaleCrop>false</ScaleCrop>
  <LinksUpToDate>false</LinksUpToDate>
  <CharactersWithSpaces>1009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2026-06-18T00:39:54Z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1E02C2BFCA834109A2D7CD5131A323E4_13</vt:lpwstr>
  </property>
  <property fmtid="{D5CDD505-2E9C-101B-9397-08002B2CF9AE}" pid="4" name="KSOTemplateDocerSaveRecord">
    <vt:lpwstr>eyJoZGlkIjoiYWU1NDNmY2IxYmMyMzRjZjA2YTM3NGEzN2VhMTM1N2YiLCJ1c2VySWQiOiI4OTgwMjI2MDkifQ==</vt:lpwstr>
  </property>
</Properties>
</file>