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4B78B">
      <w:pPr>
        <w:jc w:val="center"/>
        <w:rPr>
          <w:rFonts w:ascii="宋体" w:hAnsi="宋体"/>
          <w:sz w:val="44"/>
          <w:szCs w:val="44"/>
        </w:rPr>
      </w:pPr>
      <w:r>
        <w:rPr>
          <w:rFonts w:hint="eastAsia" w:ascii="宋体" w:hAnsi="宋体"/>
          <w:sz w:val="44"/>
          <w:szCs w:val="44"/>
        </w:rPr>
        <w:t>技术参数</w:t>
      </w:r>
    </w:p>
    <w:tbl>
      <w:tblPr>
        <w:tblStyle w:val="6"/>
        <w:tblW w:w="98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457"/>
        <w:gridCol w:w="2456"/>
        <w:gridCol w:w="2457"/>
      </w:tblGrid>
      <w:tr w14:paraId="70F56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456" w:type="dxa"/>
            <w:tcBorders>
              <w:top w:val="single" w:color="auto" w:sz="4" w:space="0"/>
              <w:left w:val="single" w:color="auto" w:sz="4" w:space="0"/>
              <w:bottom w:val="single" w:color="auto" w:sz="4" w:space="0"/>
              <w:right w:val="single" w:color="auto" w:sz="4" w:space="0"/>
            </w:tcBorders>
            <w:shd w:val="clear" w:color="auto" w:fill="CCCCFF"/>
            <w:vAlign w:val="center"/>
          </w:tcPr>
          <w:p w14:paraId="30818EE4">
            <w:pPr>
              <w:spacing w:line="500" w:lineRule="exact"/>
              <w:rPr>
                <w:rFonts w:ascii="仿宋_GB2312" w:hAnsi="宋体" w:eastAsia="仿宋_GB2312"/>
                <w:b/>
                <w:bCs/>
                <w:color w:val="FF0000"/>
              </w:rPr>
            </w:pPr>
            <w:r>
              <w:rPr>
                <w:rFonts w:hint="eastAsia" w:ascii="仿宋_GB2312" w:hAnsi="宋体" w:eastAsia="仿宋_GB2312"/>
                <w:b/>
                <w:bCs/>
                <w:color w:val="FF0000"/>
              </w:rPr>
              <w:t>设备名称</w:t>
            </w:r>
          </w:p>
        </w:tc>
        <w:tc>
          <w:tcPr>
            <w:tcW w:w="2457" w:type="dxa"/>
            <w:tcBorders>
              <w:top w:val="single" w:color="auto" w:sz="4" w:space="0"/>
              <w:left w:val="single" w:color="auto" w:sz="4" w:space="0"/>
              <w:bottom w:val="single" w:color="auto" w:sz="4" w:space="0"/>
              <w:right w:val="single" w:color="auto" w:sz="4" w:space="0"/>
            </w:tcBorders>
            <w:shd w:val="clear" w:color="auto" w:fill="auto"/>
            <w:vAlign w:val="center"/>
          </w:tcPr>
          <w:p w14:paraId="794C0A14">
            <w:pPr>
              <w:spacing w:line="500" w:lineRule="exact"/>
              <w:rPr>
                <w:rFonts w:ascii="仿宋_GB2312" w:hAnsi="宋体" w:eastAsia="仿宋_GB2312"/>
                <w:b/>
                <w:bCs/>
                <w:color w:val="FF0000"/>
                <w:u w:val="single"/>
              </w:rPr>
            </w:pPr>
            <w:r>
              <w:rPr>
                <w:rFonts w:hint="eastAsia" w:ascii="仿宋_GB2312" w:hAnsi="宋体" w:eastAsia="仿宋_GB2312"/>
                <w:bCs/>
                <w:lang w:val="en-US" w:eastAsia="zh-CN"/>
              </w:rPr>
              <w:t>马镫</w:t>
            </w:r>
            <w:r>
              <w:rPr>
                <w:rFonts w:hint="eastAsia" w:ascii="仿宋_GB2312" w:hAnsi="宋体" w:eastAsia="仿宋_GB2312"/>
                <w:bCs/>
                <w:lang w:val="en-US" w:eastAsia="zh-Hans"/>
              </w:rPr>
              <w:t>形</w:t>
            </w:r>
            <w:r>
              <w:rPr>
                <w:rFonts w:hint="eastAsia" w:ascii="仿宋_GB2312" w:hAnsi="宋体" w:eastAsia="仿宋_GB2312"/>
                <w:bCs/>
                <w:lang w:val="en-US" w:eastAsia="zh-CN"/>
              </w:rPr>
              <w:t>多功能腿架</w:t>
            </w:r>
          </w:p>
        </w:tc>
        <w:tc>
          <w:tcPr>
            <w:tcW w:w="2456" w:type="dxa"/>
            <w:tcBorders>
              <w:top w:val="single" w:color="auto" w:sz="4" w:space="0"/>
              <w:left w:val="single" w:color="auto" w:sz="4" w:space="0"/>
              <w:bottom w:val="single" w:color="auto" w:sz="4" w:space="0"/>
              <w:right w:val="single" w:color="auto" w:sz="4" w:space="0"/>
            </w:tcBorders>
            <w:shd w:val="clear" w:color="auto" w:fill="CCCCFF"/>
            <w:vAlign w:val="center"/>
          </w:tcPr>
          <w:p w14:paraId="6F509518">
            <w:pPr>
              <w:spacing w:line="500" w:lineRule="exact"/>
              <w:rPr>
                <w:rFonts w:ascii="仿宋_GB2312" w:hAnsi="宋体" w:eastAsia="仿宋_GB2312"/>
                <w:b/>
                <w:bCs/>
                <w:color w:val="FF0000"/>
              </w:rPr>
            </w:pPr>
            <w:r>
              <w:rPr>
                <w:rFonts w:hint="eastAsia" w:ascii="仿宋_GB2312" w:hAnsi="宋体" w:eastAsia="仿宋_GB2312"/>
                <w:b/>
                <w:bCs/>
                <w:color w:val="FF0000"/>
              </w:rPr>
              <w:t>数量</w:t>
            </w:r>
          </w:p>
        </w:tc>
        <w:tc>
          <w:tcPr>
            <w:tcW w:w="2457" w:type="dxa"/>
            <w:tcBorders>
              <w:top w:val="single" w:color="auto" w:sz="4" w:space="0"/>
              <w:left w:val="single" w:color="auto" w:sz="4" w:space="0"/>
              <w:bottom w:val="single" w:color="auto" w:sz="4" w:space="0"/>
              <w:right w:val="single" w:color="auto" w:sz="4" w:space="0"/>
            </w:tcBorders>
            <w:vAlign w:val="center"/>
          </w:tcPr>
          <w:p w14:paraId="2494CA48">
            <w:pPr>
              <w:spacing w:line="500" w:lineRule="exact"/>
              <w:rPr>
                <w:rFonts w:hint="eastAsia" w:ascii="仿宋_GB2312" w:hAnsi="宋体" w:eastAsia="仿宋_GB2312"/>
                <w:b/>
                <w:bCs/>
                <w:color w:val="FF0000"/>
                <w:u w:val="single"/>
                <w:lang w:val="en-US" w:eastAsia="zh-CN"/>
              </w:rPr>
            </w:pPr>
            <w:r>
              <w:rPr>
                <w:rFonts w:hint="eastAsia" w:ascii="仿宋_GB2312" w:hAnsi="宋体" w:eastAsia="仿宋_GB2312"/>
                <w:b/>
                <w:bCs/>
                <w:color w:val="FF0000"/>
                <w:u w:val="single"/>
                <w:lang w:val="en-US" w:eastAsia="zh-CN"/>
              </w:rPr>
              <w:t>1</w:t>
            </w:r>
          </w:p>
        </w:tc>
      </w:tr>
      <w:tr w14:paraId="4C87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456" w:type="dxa"/>
            <w:tcBorders>
              <w:top w:val="single" w:color="auto" w:sz="4" w:space="0"/>
              <w:left w:val="single" w:color="auto" w:sz="4" w:space="0"/>
              <w:bottom w:val="single" w:color="auto" w:sz="4" w:space="0"/>
              <w:right w:val="single" w:color="auto" w:sz="4" w:space="0"/>
            </w:tcBorders>
            <w:shd w:val="clear" w:color="auto" w:fill="CCCCFF"/>
            <w:vAlign w:val="center"/>
          </w:tcPr>
          <w:p w14:paraId="5B839394">
            <w:pPr>
              <w:spacing w:line="500" w:lineRule="exact"/>
              <w:rPr>
                <w:rFonts w:ascii="仿宋_GB2312" w:hAnsi="宋体" w:eastAsia="仿宋_GB2312"/>
                <w:b/>
                <w:bCs/>
                <w:color w:val="FF0000"/>
              </w:rPr>
            </w:pPr>
            <w:r>
              <w:rPr>
                <w:rFonts w:hint="eastAsia" w:ascii="仿宋_GB2312" w:hAnsi="宋体" w:eastAsia="仿宋_GB2312"/>
                <w:b/>
                <w:bCs/>
                <w:color w:val="FF0000"/>
              </w:rPr>
              <w:t>质量层次</w:t>
            </w:r>
          </w:p>
        </w:tc>
        <w:tc>
          <w:tcPr>
            <w:tcW w:w="737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BF5341C">
            <w:pPr>
              <w:spacing w:line="500" w:lineRule="exact"/>
              <w:rPr>
                <w:rFonts w:ascii="仿宋_GB2312" w:hAnsi="宋体" w:eastAsia="仿宋_GB2312"/>
                <w:b/>
                <w:bCs/>
                <w:color w:val="FF0000"/>
              </w:rPr>
            </w:pPr>
            <w:r>
              <w:rPr>
                <w:rFonts w:hint="eastAsia" w:ascii="宋体" w:hAnsi="宋体"/>
                <w:sz w:val="24"/>
                <w:szCs w:val="24"/>
              </w:rPr>
              <w:sym w:font="Wingdings" w:char="00FE"/>
            </w:r>
            <w:r>
              <w:rPr>
                <w:rFonts w:hint="eastAsia" w:ascii="宋体" w:hAnsi="宋体"/>
                <w:sz w:val="24"/>
                <w:szCs w:val="24"/>
                <w:lang w:eastAsia="zh-CN"/>
              </w:rPr>
              <w:t>国产</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rPr>
              <w:sym w:font="Wingdings" w:char="00A8"/>
            </w:r>
            <w:r>
              <w:rPr>
                <w:rFonts w:hint="eastAsia" w:ascii="宋体" w:hAnsi="宋体"/>
                <w:sz w:val="24"/>
                <w:szCs w:val="24"/>
                <w:lang w:eastAsia="zh-CN"/>
              </w:rPr>
              <w:t>进口品牌</w:t>
            </w:r>
            <w:r>
              <w:rPr>
                <w:rFonts w:hint="eastAsia" w:ascii="宋体" w:hAnsi="宋体"/>
                <w:sz w:val="24"/>
                <w:szCs w:val="24"/>
                <w:lang w:val="en-US" w:eastAsia="zh-CN"/>
              </w:rPr>
              <w:t xml:space="preserve">          </w:t>
            </w:r>
            <w:r>
              <w:rPr>
                <w:rFonts w:hint="eastAsia" w:ascii="宋体" w:hAnsi="宋体"/>
                <w:sz w:val="24"/>
                <w:szCs w:val="24"/>
              </w:rPr>
              <w:sym w:font="Wingdings" w:char="00A8"/>
            </w:r>
            <w:r>
              <w:rPr>
                <w:rFonts w:hint="eastAsia" w:ascii="宋体" w:hAnsi="宋体"/>
                <w:sz w:val="24"/>
                <w:szCs w:val="24"/>
                <w:lang w:eastAsia="zh-CN"/>
              </w:rPr>
              <w:t>原装进口</w:t>
            </w:r>
          </w:p>
        </w:tc>
      </w:tr>
      <w:tr w14:paraId="17A2B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826" w:type="dxa"/>
            <w:gridSpan w:val="4"/>
            <w:tcBorders>
              <w:top w:val="single" w:color="auto" w:sz="4" w:space="0"/>
              <w:left w:val="single" w:color="auto" w:sz="4" w:space="0"/>
              <w:bottom w:val="single" w:color="auto" w:sz="4" w:space="0"/>
              <w:right w:val="single" w:color="auto" w:sz="4" w:space="0"/>
            </w:tcBorders>
            <w:vAlign w:val="center"/>
          </w:tcPr>
          <w:p w14:paraId="0F114D12">
            <w:pPr>
              <w:spacing w:line="500" w:lineRule="exact"/>
              <w:rPr>
                <w:rFonts w:hint="eastAsia" w:ascii="仿宋_GB2312" w:hAnsi="宋体" w:eastAsia="仿宋_GB2312"/>
                <w:b/>
                <w:bCs/>
                <w:lang w:eastAsia="zh-CN"/>
              </w:rPr>
            </w:pPr>
            <w:r>
              <w:rPr>
                <w:rFonts w:hint="eastAsia" w:ascii="仿宋_GB2312" w:hAnsi="宋体" w:eastAsia="仿宋_GB2312"/>
                <w:b/>
                <w:bCs/>
              </w:rPr>
              <w:t>是否与医院现有设备配套使用（配套使用设备品牌及型号）：</w:t>
            </w:r>
            <w:r>
              <w:rPr>
                <w:rFonts w:hint="eastAsia" w:ascii="仿宋_GB2312" w:hAnsi="宋体" w:eastAsia="仿宋_GB2312"/>
                <w:b/>
                <w:bCs/>
                <w:lang w:eastAsia="zh-CN"/>
              </w:rPr>
              <w:t>否</w:t>
            </w:r>
          </w:p>
        </w:tc>
      </w:tr>
      <w:tr w14:paraId="20F6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826" w:type="dxa"/>
            <w:gridSpan w:val="4"/>
            <w:tcBorders>
              <w:top w:val="single" w:color="auto" w:sz="4" w:space="0"/>
              <w:left w:val="single" w:color="auto" w:sz="4" w:space="0"/>
              <w:bottom w:val="single" w:color="auto" w:sz="4" w:space="0"/>
              <w:right w:val="single" w:color="auto" w:sz="4" w:space="0"/>
            </w:tcBorders>
            <w:vAlign w:val="center"/>
          </w:tcPr>
          <w:p w14:paraId="5ACC5960">
            <w:pPr>
              <w:spacing w:line="500" w:lineRule="exact"/>
              <w:rPr>
                <w:rFonts w:ascii="仿宋_GB2312" w:hAnsi="宋体" w:eastAsia="仿宋_GB2312"/>
                <w:b/>
                <w:bCs/>
              </w:rPr>
            </w:pPr>
            <w:r>
              <w:rPr>
                <w:rFonts w:hint="eastAsia" w:ascii="仿宋_GB2312" w:hAnsi="宋体" w:eastAsia="仿宋_GB2312"/>
                <w:b/>
                <w:bCs/>
              </w:rPr>
              <w:t>设备配置要求及用途：适用于妇产科，泌尿外科手术，腹腔镜配合宫腔镜手术</w:t>
            </w:r>
            <w:bookmarkStart w:id="0" w:name="_GoBack"/>
            <w:bookmarkEnd w:id="0"/>
            <w:r>
              <w:rPr>
                <w:rFonts w:hint="eastAsia" w:ascii="仿宋_GB2312" w:hAnsi="宋体" w:eastAsia="仿宋_GB2312"/>
                <w:b/>
                <w:bCs/>
              </w:rPr>
              <w:t>，结直肠外科手术等；避免了下肢深静脉血管不良病患在长时间截石位手术过程中发生血栓脱落的可能。</w:t>
            </w:r>
          </w:p>
        </w:tc>
      </w:tr>
      <w:tr w14:paraId="5C02C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9826" w:type="dxa"/>
            <w:gridSpan w:val="4"/>
            <w:tcBorders>
              <w:top w:val="single" w:color="auto" w:sz="4" w:space="0"/>
              <w:left w:val="single" w:color="auto" w:sz="4" w:space="0"/>
              <w:bottom w:val="single" w:color="auto" w:sz="4" w:space="0"/>
              <w:right w:val="single" w:color="auto" w:sz="4" w:space="0"/>
            </w:tcBorders>
            <w:vAlign w:val="center"/>
          </w:tcPr>
          <w:p w14:paraId="72E89D61">
            <w:pPr>
              <w:autoSpaceDE w:val="0"/>
              <w:autoSpaceDN w:val="0"/>
              <w:adjustRightInd w:val="0"/>
              <w:jc w:val="left"/>
              <w:rPr>
                <w:rFonts w:ascii="宋体" w:cs="宋体"/>
                <w:sz w:val="24"/>
              </w:rPr>
            </w:pPr>
            <w:r>
              <w:rPr>
                <w:rFonts w:hint="eastAsia" w:ascii="仿宋_GB2312" w:hAnsi="宋体" w:eastAsia="仿宋_GB2312"/>
                <w:b/>
                <w:bCs/>
              </w:rPr>
              <w:t>具体技术参数：</w:t>
            </w:r>
          </w:p>
        </w:tc>
      </w:tr>
      <w:tr w14:paraId="79DD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826" w:type="dxa"/>
            <w:gridSpan w:val="4"/>
            <w:tcBorders>
              <w:top w:val="single" w:color="auto" w:sz="4" w:space="0"/>
              <w:left w:val="single" w:color="auto" w:sz="4" w:space="0"/>
              <w:bottom w:val="single" w:color="auto" w:sz="4" w:space="0"/>
              <w:right w:val="single" w:color="auto" w:sz="4" w:space="0"/>
            </w:tcBorders>
          </w:tcPr>
          <w:p w14:paraId="35ADFE93">
            <w:pPr>
              <w:spacing w:line="500" w:lineRule="exact"/>
              <w:rPr>
                <w:rFonts w:hint="eastAsia" w:ascii="仿宋_GB2312" w:hAnsi="宋体" w:eastAsia="仿宋_GB2312"/>
                <w:bCs/>
              </w:rPr>
            </w:pPr>
            <w:r>
              <w:rPr>
                <w:rFonts w:hint="eastAsia" w:ascii="仿宋_GB2312" w:hAnsi="宋体" w:eastAsia="仿宋_GB2312"/>
                <w:bCs/>
                <w:lang w:val="en-US" w:eastAsia="zh-CN"/>
              </w:rPr>
              <w:t>1.</w:t>
            </w:r>
            <w:r>
              <w:rPr>
                <w:rFonts w:hint="eastAsia" w:ascii="仿宋_GB2312" w:hAnsi="宋体" w:eastAsia="仿宋_GB2312"/>
                <w:bCs/>
              </w:rPr>
              <w:t>调节范围内360°任意悬停。</w:t>
            </w:r>
          </w:p>
          <w:p w14:paraId="48F5CE98">
            <w:pPr>
              <w:spacing w:line="500" w:lineRule="exact"/>
              <w:rPr>
                <w:rFonts w:hint="eastAsia" w:ascii="仿宋_GB2312" w:hAnsi="宋体" w:eastAsia="仿宋_GB2312"/>
                <w:bCs/>
                <w:lang w:val="en-US" w:eastAsia="zh-CN"/>
              </w:rPr>
            </w:pPr>
            <w:r>
              <w:rPr>
                <w:rFonts w:hint="eastAsia" w:ascii="仿宋_GB2312" w:hAnsi="宋体" w:eastAsia="仿宋_GB2312"/>
                <w:bCs/>
                <w:lang w:val="en-US" w:eastAsia="zh-CN"/>
              </w:rPr>
              <w:t>2.</w:t>
            </w:r>
            <w:r>
              <w:rPr>
                <w:rFonts w:hint="eastAsia" w:ascii="仿宋_GB2312" w:hAnsi="宋体" w:eastAsia="仿宋_GB2312"/>
                <w:bCs/>
              </w:rPr>
              <w:t>悬臂垂直角度调节范围110°</w:t>
            </w:r>
            <w:r>
              <w:rPr>
                <w:rFonts w:hint="eastAsia" w:ascii="仿宋_GB2312" w:hAnsi="宋体" w:eastAsia="仿宋_GB2312"/>
                <w:bCs/>
                <w:lang w:eastAsia="zh-CN"/>
              </w:rPr>
              <w:t>，</w:t>
            </w:r>
            <w:r>
              <w:rPr>
                <w:rFonts w:hint="eastAsia" w:ascii="仿宋_GB2312" w:hAnsi="宋体" w:eastAsia="仿宋_GB2312"/>
                <w:bCs/>
              </w:rPr>
              <w:t>悬臂水平角度调节范围38°</w:t>
            </w:r>
            <w:r>
              <w:rPr>
                <w:rFonts w:hint="eastAsia" w:ascii="仿宋_GB2312" w:hAnsi="宋体" w:eastAsia="仿宋_GB2312"/>
                <w:bCs/>
                <w:lang w:eastAsia="zh-CN"/>
              </w:rPr>
              <w:t>，</w:t>
            </w:r>
            <w:r>
              <w:rPr>
                <w:rFonts w:hint="eastAsia" w:ascii="仿宋_GB2312" w:hAnsi="宋体" w:eastAsia="仿宋_GB2312"/>
                <w:bCs/>
              </w:rPr>
              <w:t>气动助力协助调节。角度精确，位置精确，刻度显示</w:t>
            </w:r>
            <w:r>
              <w:rPr>
                <w:rFonts w:hint="eastAsia" w:ascii="仿宋_GB2312" w:hAnsi="宋体" w:eastAsia="仿宋_GB2312"/>
                <w:bCs/>
                <w:lang w:val="en-US" w:eastAsia="zh-CN"/>
              </w:rPr>
              <w:t>。</w:t>
            </w:r>
          </w:p>
          <w:p w14:paraId="31612760">
            <w:pPr>
              <w:spacing w:line="500" w:lineRule="exact"/>
              <w:rPr>
                <w:rFonts w:hint="eastAsia" w:ascii="仿宋_GB2312" w:hAnsi="宋体" w:eastAsia="仿宋_GB2312"/>
                <w:bCs/>
              </w:rPr>
            </w:pPr>
            <w:r>
              <w:rPr>
                <w:rFonts w:hint="eastAsia" w:ascii="仿宋_GB2312" w:hAnsi="宋体" w:eastAsia="仿宋_GB2312"/>
                <w:bCs/>
                <w:lang w:val="en-US" w:eastAsia="zh-CN"/>
              </w:rPr>
              <w:t>3.</w:t>
            </w:r>
            <w:r>
              <w:rPr>
                <w:rFonts w:hint="eastAsia" w:ascii="仿宋_GB2312" w:hAnsi="宋体" w:eastAsia="仿宋_GB2312"/>
                <w:bCs/>
              </w:rPr>
              <w:t>专业的靴形脚套设计。脚踩靴底、腘窝悬空、腿部不受压。</w:t>
            </w:r>
          </w:p>
          <w:p w14:paraId="7FCC472D">
            <w:pPr>
              <w:spacing w:line="500" w:lineRule="exact"/>
              <w:rPr>
                <w:rFonts w:hint="eastAsia" w:ascii="仿宋_GB2312" w:hAnsi="宋体" w:eastAsia="仿宋_GB2312"/>
                <w:bCs/>
              </w:rPr>
            </w:pPr>
            <w:r>
              <w:rPr>
                <w:rFonts w:hint="eastAsia" w:ascii="仿宋_GB2312" w:hAnsi="宋体" w:eastAsia="仿宋_GB2312"/>
                <w:bCs/>
                <w:lang w:val="en-US" w:eastAsia="zh-CN"/>
              </w:rPr>
              <w:t>4.</w:t>
            </w:r>
            <w:r>
              <w:rPr>
                <w:rFonts w:hint="eastAsia" w:ascii="仿宋_GB2312" w:hAnsi="宋体" w:eastAsia="仿宋_GB2312"/>
                <w:bCs/>
              </w:rPr>
              <w:t>专业的立式腿架搁置推车</w:t>
            </w:r>
          </w:p>
          <w:p w14:paraId="7C2BB912">
            <w:pPr>
              <w:spacing w:line="500" w:lineRule="exact"/>
              <w:rPr>
                <w:rFonts w:hint="eastAsia" w:ascii="仿宋_GB2312" w:hAnsi="宋体" w:eastAsia="仿宋_GB2312"/>
                <w:bCs/>
              </w:rPr>
            </w:pPr>
            <w:r>
              <w:rPr>
                <w:rFonts w:hint="eastAsia" w:ascii="仿宋_GB2312" w:hAnsi="宋体" w:eastAsia="仿宋_GB2312"/>
                <w:bCs/>
                <w:lang w:val="en-US" w:eastAsia="zh-CN"/>
              </w:rPr>
              <w:t>5.</w:t>
            </w:r>
            <w:r>
              <w:rPr>
                <w:rFonts w:hint="eastAsia" w:ascii="仿宋_GB2312" w:hAnsi="宋体" w:eastAsia="仿宋_GB2312"/>
                <w:bCs/>
              </w:rPr>
              <w:t>高分子凝胶材质脚靴护套。可选择的脚靴样式。</w:t>
            </w:r>
          </w:p>
          <w:p w14:paraId="158050DC">
            <w:pPr>
              <w:spacing w:line="500" w:lineRule="exact"/>
              <w:rPr>
                <w:rFonts w:hint="eastAsia" w:ascii="仿宋_GB2312" w:hAnsi="宋体" w:eastAsia="仿宋_GB2312"/>
                <w:bCs/>
              </w:rPr>
            </w:pPr>
            <w:r>
              <w:rPr>
                <w:rFonts w:hint="eastAsia" w:ascii="仿宋_GB2312" w:hAnsi="宋体" w:eastAsia="仿宋_GB2312"/>
                <w:bCs/>
                <w:lang w:val="en-US" w:eastAsia="zh-CN"/>
              </w:rPr>
              <w:t>6.</w:t>
            </w:r>
            <w:r>
              <w:rPr>
                <w:rFonts w:hint="eastAsia" w:ascii="仿宋_GB2312" w:hAnsi="宋体" w:eastAsia="仿宋_GB2312"/>
                <w:bCs/>
              </w:rPr>
              <w:t>*专业的边轨夹，可配套所有手术床。</w:t>
            </w:r>
          </w:p>
          <w:p w14:paraId="3EBB35FB">
            <w:pPr>
              <w:spacing w:line="500" w:lineRule="exact"/>
              <w:rPr>
                <w:rFonts w:hint="eastAsia" w:eastAsia="仿宋_GB2312"/>
                <w:lang w:eastAsia="zh-CN"/>
              </w:rPr>
            </w:pPr>
            <w:r>
              <w:rPr>
                <w:rFonts w:hint="eastAsia" w:ascii="仿宋_GB2312" w:hAnsi="宋体" w:eastAsia="仿宋_GB2312"/>
                <w:bCs/>
                <w:lang w:val="en-US" w:eastAsia="zh-CN"/>
              </w:rPr>
              <w:t>7.</w:t>
            </w:r>
            <w:r>
              <w:rPr>
                <w:rFonts w:hint="eastAsia" w:ascii="仿宋_GB2312" w:hAnsi="宋体" w:eastAsia="仿宋_GB2312"/>
                <w:bCs/>
              </w:rPr>
              <w:t>脚靴支撑杆长度680</w:t>
            </w:r>
            <w:r>
              <w:rPr>
                <w:rFonts w:hint="eastAsia" w:ascii="仿宋_GB2312" w:hAnsi="宋体" w:eastAsia="仿宋_GB2312"/>
                <w:bCs/>
                <w:lang w:val="en-US" w:eastAsia="zh-CN"/>
              </w:rPr>
              <w:t>±10</w:t>
            </w:r>
            <w:r>
              <w:rPr>
                <w:rFonts w:hint="eastAsia" w:ascii="仿宋_GB2312" w:hAnsi="宋体" w:eastAsia="仿宋_GB2312"/>
                <w:bCs/>
              </w:rPr>
              <w:t>mm</w:t>
            </w:r>
            <w:r>
              <w:rPr>
                <w:rFonts w:hint="eastAsia" w:ascii="仿宋_GB2312" w:hAnsi="宋体" w:eastAsia="仿宋_GB2312"/>
                <w:bCs/>
                <w:lang w:eastAsia="zh-CN"/>
              </w:rPr>
              <w:t>，</w:t>
            </w:r>
            <w:r>
              <w:rPr>
                <w:rFonts w:hint="eastAsia" w:ascii="仿宋_GB2312" w:hAnsi="宋体" w:eastAsia="仿宋_GB2312"/>
                <w:bCs/>
              </w:rPr>
              <w:t>脚靴支撑杆直径20mm</w:t>
            </w:r>
            <w:r>
              <w:rPr>
                <w:rFonts w:hint="eastAsia" w:ascii="仿宋_GB2312" w:hAnsi="宋体" w:eastAsia="仿宋_GB2312"/>
                <w:bCs/>
                <w:lang w:eastAsia="zh-CN"/>
              </w:rPr>
              <w:t>，</w:t>
            </w:r>
            <w:r>
              <w:rPr>
                <w:rFonts w:hint="eastAsia" w:ascii="仿宋_GB2312" w:hAnsi="宋体" w:eastAsia="仿宋_GB2312"/>
                <w:bCs/>
              </w:rPr>
              <w:t>脚靴尺寸570*390*220mm</w:t>
            </w:r>
            <w:r>
              <w:rPr>
                <w:rFonts w:hint="eastAsia" w:ascii="仿宋_GB2312" w:hAnsi="宋体" w:eastAsia="仿宋_GB2312"/>
                <w:bCs/>
                <w:lang w:eastAsia="zh-CN"/>
              </w:rPr>
              <w:t>，</w:t>
            </w:r>
            <w:r>
              <w:rPr>
                <w:rFonts w:hint="eastAsia" w:ascii="仿宋_GB2312" w:hAnsi="宋体" w:eastAsia="仿宋_GB2312"/>
                <w:bCs/>
              </w:rPr>
              <w:t>适用患者体重180kg以下</w:t>
            </w:r>
            <w:r>
              <w:rPr>
                <w:rFonts w:hint="eastAsia" w:ascii="仿宋_GB2312" w:hAnsi="宋体" w:eastAsia="仿宋_GB2312"/>
                <w:bCs/>
                <w:lang w:eastAsia="zh-CN"/>
              </w:rPr>
              <w:t>，</w:t>
            </w:r>
            <w:r>
              <w:rPr>
                <w:rFonts w:hint="eastAsia" w:ascii="仿宋_GB2312" w:hAnsi="宋体" w:eastAsia="仿宋_GB2312"/>
                <w:bCs/>
              </w:rPr>
              <w:t>脚靴调节范</w:t>
            </w:r>
            <w:r>
              <w:rPr>
                <w:rFonts w:hint="eastAsia" w:ascii="仿宋_GB2312" w:hAnsi="宋体" w:eastAsia="仿宋_GB2312"/>
                <w:bCs/>
                <w:lang w:val="en-US" w:eastAsia="zh-CN"/>
              </w:rPr>
              <w:t>围</w:t>
            </w:r>
            <w:r>
              <w:rPr>
                <w:rFonts w:hint="eastAsia" w:ascii="仿宋_GB2312" w:hAnsi="宋体" w:eastAsia="仿宋_GB2312"/>
                <w:bCs/>
              </w:rPr>
              <w:t>320mm</w:t>
            </w:r>
            <w:r>
              <w:rPr>
                <w:rFonts w:hint="eastAsia" w:ascii="仿宋_GB2312" w:hAnsi="宋体" w:eastAsia="仿宋_GB2312"/>
                <w:bCs/>
                <w:lang w:eastAsia="zh-CN"/>
              </w:rPr>
              <w:t>。</w:t>
            </w:r>
          </w:p>
        </w:tc>
      </w:tr>
      <w:tr w14:paraId="51B25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826" w:type="dxa"/>
            <w:gridSpan w:val="4"/>
            <w:tcBorders>
              <w:top w:val="single" w:color="auto" w:sz="4" w:space="0"/>
              <w:left w:val="single" w:color="auto" w:sz="4" w:space="0"/>
              <w:bottom w:val="single" w:color="auto" w:sz="4" w:space="0"/>
              <w:right w:val="single" w:color="auto" w:sz="4" w:space="0"/>
            </w:tcBorders>
          </w:tcPr>
          <w:p w14:paraId="000C4568">
            <w:pPr>
              <w:spacing w:line="500" w:lineRule="exact"/>
              <w:rPr>
                <w:rFonts w:ascii="仿宋_GB2312" w:hAnsi="宋体" w:eastAsia="仿宋_GB2312"/>
                <w:bCs/>
              </w:rPr>
            </w:pPr>
            <w:r>
              <w:rPr>
                <w:rFonts w:hint="eastAsia" w:ascii="仿宋_GB2312" w:hAnsi="宋体" w:eastAsia="仿宋_GB2312"/>
                <w:bCs/>
                <w:lang w:val="en-US" w:eastAsia="zh-CN"/>
              </w:rPr>
              <w:t>8</w:t>
            </w:r>
            <w:r>
              <w:rPr>
                <w:rFonts w:hint="eastAsia" w:ascii="仿宋_GB2312" w:hAnsi="宋体" w:eastAsia="仿宋_GB2312"/>
                <w:bCs/>
              </w:rPr>
              <w:t>、售后服务要求</w:t>
            </w:r>
          </w:p>
        </w:tc>
      </w:tr>
      <w:tr w14:paraId="5202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826" w:type="dxa"/>
            <w:gridSpan w:val="4"/>
            <w:tcBorders>
              <w:top w:val="single" w:color="auto" w:sz="4" w:space="0"/>
              <w:left w:val="single" w:color="auto" w:sz="4" w:space="0"/>
              <w:bottom w:val="single" w:color="auto" w:sz="4" w:space="0"/>
              <w:right w:val="single" w:color="auto" w:sz="4" w:space="0"/>
            </w:tcBorders>
          </w:tcPr>
          <w:p w14:paraId="1E11F7B7">
            <w:pPr>
              <w:spacing w:line="500" w:lineRule="exact"/>
              <w:rPr>
                <w:rFonts w:ascii="仿宋_GB2312" w:hAnsi="宋体" w:eastAsia="仿宋_GB2312"/>
                <w:bCs/>
              </w:rPr>
            </w:pPr>
            <w:r>
              <w:rPr>
                <w:rFonts w:hint="eastAsia" w:ascii="仿宋_GB2312" w:hAnsi="宋体" w:eastAsia="仿宋_GB2312"/>
                <w:bCs/>
                <w:lang w:val="en-US" w:eastAsia="zh-CN"/>
              </w:rPr>
              <w:t>8</w:t>
            </w:r>
            <w:r>
              <w:rPr>
                <w:rFonts w:hint="eastAsia" w:ascii="仿宋_GB2312" w:hAnsi="宋体" w:eastAsia="仿宋_GB2312"/>
                <w:bCs/>
              </w:rPr>
              <w:t>.1维修响应速度：一小时内做出维修方案决定；如2小时内无法通过电话解决问题，维修人员必须在接到故障报告后24小时内到达医院，不管是否节假日；</w:t>
            </w:r>
          </w:p>
        </w:tc>
      </w:tr>
      <w:tr w14:paraId="102B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826" w:type="dxa"/>
            <w:gridSpan w:val="4"/>
            <w:tcBorders>
              <w:top w:val="single" w:color="auto" w:sz="4" w:space="0"/>
              <w:left w:val="single" w:color="auto" w:sz="4" w:space="0"/>
              <w:bottom w:val="single" w:color="auto" w:sz="4" w:space="0"/>
              <w:right w:val="single" w:color="auto" w:sz="4" w:space="0"/>
            </w:tcBorders>
          </w:tcPr>
          <w:p w14:paraId="15C7E0B2">
            <w:pPr>
              <w:spacing w:line="500" w:lineRule="exact"/>
              <w:rPr>
                <w:rFonts w:ascii="仿宋_GB2312" w:hAnsi="宋体" w:eastAsia="仿宋_GB2312"/>
                <w:bCs/>
              </w:rPr>
            </w:pPr>
            <w:r>
              <w:rPr>
                <w:rFonts w:hint="eastAsia" w:ascii="仿宋_GB2312" w:hAnsi="宋体" w:eastAsia="仿宋_GB2312"/>
                <w:bCs/>
                <w:lang w:val="en-US" w:eastAsia="zh-CN"/>
              </w:rPr>
              <w:t>8</w:t>
            </w:r>
            <w:r>
              <w:rPr>
                <w:rFonts w:hint="eastAsia" w:ascii="仿宋_GB2312" w:hAnsi="宋体" w:eastAsia="仿宋_GB2312"/>
                <w:bCs/>
              </w:rPr>
              <w:t>.2保修期内的开机率：投标方保证开机率9</w:t>
            </w:r>
            <w:r>
              <w:rPr>
                <w:rFonts w:hint="eastAsia" w:ascii="仿宋_GB2312" w:hAnsi="宋体" w:eastAsia="仿宋_GB2312"/>
                <w:bCs/>
                <w:lang w:val="en-US" w:eastAsia="zh-CN"/>
              </w:rPr>
              <w:t>8</w:t>
            </w:r>
            <w:r>
              <w:rPr>
                <w:rFonts w:hint="eastAsia" w:ascii="仿宋_GB2312" w:hAnsi="宋体" w:eastAsia="仿宋_GB2312"/>
                <w:bCs/>
              </w:rPr>
              <w:t>%（按一年365天计算）；</w:t>
            </w:r>
          </w:p>
        </w:tc>
      </w:tr>
      <w:tr w14:paraId="22E1D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826" w:type="dxa"/>
            <w:gridSpan w:val="4"/>
            <w:tcBorders>
              <w:top w:val="single" w:color="auto" w:sz="4" w:space="0"/>
              <w:left w:val="single" w:color="auto" w:sz="4" w:space="0"/>
              <w:bottom w:val="single" w:color="auto" w:sz="4" w:space="0"/>
              <w:right w:val="single" w:color="auto" w:sz="4" w:space="0"/>
            </w:tcBorders>
          </w:tcPr>
          <w:p w14:paraId="4285622E">
            <w:pPr>
              <w:spacing w:line="500" w:lineRule="exact"/>
              <w:rPr>
                <w:rFonts w:ascii="仿宋_GB2312" w:hAnsi="宋体" w:eastAsia="仿宋_GB2312"/>
                <w:bCs/>
              </w:rPr>
            </w:pPr>
            <w:r>
              <w:rPr>
                <w:rFonts w:hint="eastAsia" w:ascii="仿宋_GB2312" w:hAnsi="宋体" w:eastAsia="仿宋_GB2312"/>
                <w:bCs/>
                <w:lang w:val="en-US" w:eastAsia="zh-CN"/>
              </w:rPr>
              <w:t>8</w:t>
            </w:r>
            <w:r>
              <w:rPr>
                <w:rFonts w:hint="eastAsia" w:ascii="仿宋_GB2312" w:hAnsi="宋体" w:eastAsia="仿宋_GB2312"/>
                <w:bCs/>
              </w:rPr>
              <w:t>.3备件送达期限：国内不超过7天，国外不超过14天；</w:t>
            </w:r>
          </w:p>
        </w:tc>
      </w:tr>
      <w:tr w14:paraId="403A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826" w:type="dxa"/>
            <w:gridSpan w:val="4"/>
            <w:tcBorders>
              <w:top w:val="single" w:color="auto" w:sz="4" w:space="0"/>
              <w:left w:val="single" w:color="auto" w:sz="4" w:space="0"/>
              <w:bottom w:val="single" w:color="auto" w:sz="4" w:space="0"/>
              <w:right w:val="single" w:color="auto" w:sz="4" w:space="0"/>
            </w:tcBorders>
          </w:tcPr>
          <w:p w14:paraId="75E90EC2">
            <w:pPr>
              <w:spacing w:line="500" w:lineRule="exact"/>
              <w:rPr>
                <w:rFonts w:ascii="仿宋_GB2312" w:hAnsi="宋体" w:eastAsia="仿宋_GB2312"/>
                <w:bCs/>
              </w:rPr>
            </w:pPr>
            <w:r>
              <w:rPr>
                <w:rFonts w:hint="eastAsia" w:ascii="仿宋_GB2312" w:hAnsi="宋体" w:eastAsia="仿宋_GB2312"/>
                <w:bCs/>
                <w:lang w:val="en-US" w:eastAsia="zh-CN"/>
              </w:rPr>
              <w:t>8</w:t>
            </w:r>
            <w:r>
              <w:rPr>
                <w:rFonts w:hint="eastAsia" w:ascii="仿宋_GB2312" w:hAnsi="宋体" w:eastAsia="仿宋_GB2312"/>
                <w:bCs/>
              </w:rPr>
              <w:t>.4设备免费原厂保修期3年</w:t>
            </w:r>
            <w:r>
              <w:rPr>
                <w:rFonts w:hint="eastAsia" w:ascii="仿宋_GB2312" w:hAnsi="宋体" w:eastAsia="仿宋_GB2312"/>
                <w:bCs/>
                <w:lang w:eastAsia="zh-CN"/>
              </w:rPr>
              <w:t>（</w:t>
            </w:r>
            <w:r>
              <w:rPr>
                <w:rFonts w:hint="eastAsia" w:ascii="仿宋_GB2312" w:hAnsi="宋体" w:eastAsia="仿宋_GB2312"/>
                <w:bCs/>
                <w:lang w:val="en-US" w:eastAsia="zh-CN"/>
              </w:rPr>
              <w:t>包含所有问题</w:t>
            </w:r>
            <w:r>
              <w:rPr>
                <w:rFonts w:hint="eastAsia" w:ascii="仿宋_GB2312" w:hAnsi="宋体" w:eastAsia="仿宋_GB2312"/>
                <w:bCs/>
                <w:lang w:eastAsia="zh-CN"/>
              </w:rPr>
              <w:t>）</w:t>
            </w:r>
            <w:r>
              <w:rPr>
                <w:rFonts w:hint="eastAsia" w:ascii="仿宋_GB2312" w:hAnsi="宋体" w:eastAsia="仿宋_GB2312"/>
                <w:bCs/>
              </w:rPr>
              <w:t>；</w:t>
            </w:r>
            <w:r>
              <w:rPr>
                <w:rFonts w:hint="eastAsia" w:ascii="仿宋_GB2312" w:hAnsi="宋体" w:eastAsia="仿宋_GB2312"/>
                <w:bCs/>
                <w:lang w:val="en-US" w:eastAsia="zh-CN"/>
              </w:rPr>
              <w:t>保修期</w:t>
            </w:r>
            <w:r>
              <w:rPr>
                <w:rFonts w:hint="eastAsia" w:ascii="仿宋_GB2312" w:hAnsi="宋体" w:eastAsia="仿宋_GB2312"/>
                <w:bCs/>
              </w:rPr>
              <w:t>过后厂家免费维修，不换配件不收费。每半年免费保养一次。</w:t>
            </w:r>
          </w:p>
        </w:tc>
      </w:tr>
      <w:tr w14:paraId="20935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826" w:type="dxa"/>
            <w:gridSpan w:val="4"/>
            <w:tcBorders>
              <w:top w:val="single" w:color="auto" w:sz="4" w:space="0"/>
              <w:left w:val="single" w:color="auto" w:sz="4" w:space="0"/>
              <w:bottom w:val="single" w:color="auto" w:sz="4" w:space="0"/>
              <w:right w:val="single" w:color="auto" w:sz="4" w:space="0"/>
            </w:tcBorders>
          </w:tcPr>
          <w:p w14:paraId="0994F152">
            <w:pPr>
              <w:spacing w:line="500" w:lineRule="exact"/>
              <w:rPr>
                <w:rFonts w:ascii="仿宋_GB2312" w:hAnsi="宋体" w:eastAsia="仿宋_GB2312"/>
                <w:bCs/>
              </w:rPr>
            </w:pPr>
            <w:r>
              <w:rPr>
                <w:rFonts w:hint="eastAsia" w:ascii="仿宋_GB2312" w:hAnsi="宋体" w:eastAsia="仿宋_GB2312"/>
                <w:bCs/>
                <w:lang w:val="en-US" w:eastAsia="zh-CN"/>
              </w:rPr>
              <w:t>8</w:t>
            </w:r>
            <w:r>
              <w:rPr>
                <w:rFonts w:hint="eastAsia" w:ascii="仿宋_GB2312" w:hAnsi="宋体" w:eastAsia="仿宋_GB2312"/>
                <w:bCs/>
              </w:rPr>
              <w:t>.5提供现场技术培训，保证使用人员正常操作设备的各种功能；</w:t>
            </w:r>
          </w:p>
        </w:tc>
      </w:tr>
      <w:tr w14:paraId="6640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826" w:type="dxa"/>
            <w:gridSpan w:val="4"/>
            <w:tcBorders>
              <w:top w:val="single" w:color="auto" w:sz="4" w:space="0"/>
              <w:left w:val="single" w:color="auto" w:sz="4" w:space="0"/>
              <w:bottom w:val="single" w:color="auto" w:sz="4" w:space="0"/>
              <w:right w:val="single" w:color="auto" w:sz="4" w:space="0"/>
            </w:tcBorders>
          </w:tcPr>
          <w:p w14:paraId="6C209DD7">
            <w:pPr>
              <w:spacing w:line="500" w:lineRule="exact"/>
              <w:rPr>
                <w:rFonts w:ascii="仿宋_GB2312" w:hAnsi="宋体" w:eastAsia="仿宋_GB2312"/>
                <w:bCs/>
              </w:rPr>
            </w:pPr>
            <w:r>
              <w:rPr>
                <w:rFonts w:hint="eastAsia" w:ascii="仿宋_GB2312" w:hAnsi="宋体" w:eastAsia="仿宋_GB2312"/>
                <w:bCs/>
                <w:lang w:val="en-US" w:eastAsia="zh-CN"/>
              </w:rPr>
              <w:t>8</w:t>
            </w:r>
            <w:r>
              <w:rPr>
                <w:rFonts w:hint="eastAsia" w:ascii="仿宋_GB2312" w:hAnsi="宋体" w:eastAsia="仿宋_GB2312"/>
                <w:bCs/>
              </w:rPr>
              <w:t>.6根据设备技术要求，提供使用和维修技术人员培训</w:t>
            </w:r>
          </w:p>
        </w:tc>
      </w:tr>
      <w:tr w14:paraId="2B908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826" w:type="dxa"/>
            <w:gridSpan w:val="4"/>
            <w:tcBorders>
              <w:top w:val="single" w:color="auto" w:sz="4" w:space="0"/>
              <w:left w:val="single" w:color="auto" w:sz="4" w:space="0"/>
              <w:bottom w:val="single" w:color="auto" w:sz="4" w:space="0"/>
              <w:right w:val="single" w:color="auto" w:sz="4" w:space="0"/>
            </w:tcBorders>
          </w:tcPr>
          <w:p w14:paraId="3BE7005A">
            <w:pPr>
              <w:spacing w:line="500" w:lineRule="exact"/>
              <w:rPr>
                <w:rFonts w:ascii="仿宋_GB2312" w:hAnsi="宋体" w:eastAsia="仿宋_GB2312"/>
                <w:bCs/>
              </w:rPr>
            </w:pPr>
            <w:r>
              <w:rPr>
                <w:rFonts w:hint="eastAsia" w:ascii="仿宋_GB2312" w:hAnsi="宋体" w:eastAsia="仿宋_GB2312"/>
                <w:bCs/>
                <w:lang w:val="en-US" w:eastAsia="zh-CN"/>
              </w:rPr>
              <w:t>8</w:t>
            </w:r>
            <w:r>
              <w:rPr>
                <w:rFonts w:hint="eastAsia" w:ascii="仿宋_GB2312" w:hAnsi="宋体" w:eastAsia="仿宋_GB2312"/>
                <w:bCs/>
              </w:rPr>
              <w:t>.7设备送货时，生产日期必须是近一年内的产品。</w:t>
            </w:r>
          </w:p>
        </w:tc>
      </w:tr>
    </w:tbl>
    <w:p w14:paraId="03DB9AB7"/>
    <w:p w14:paraId="103577C4"/>
    <w:sectPr>
      <w:pgSz w:w="11906" w:h="16838"/>
      <w:pgMar w:top="1304" w:right="1800" w:bottom="124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kNDA1YzU3ZTgxMzJiZTJmMWJiODUwYjgwYjc5YzEifQ=="/>
  </w:docVars>
  <w:rsids>
    <w:rsidRoot w:val="00000000"/>
    <w:rsid w:val="0A632E9C"/>
    <w:rsid w:val="0AF14702"/>
    <w:rsid w:val="16487905"/>
    <w:rsid w:val="167F1184"/>
    <w:rsid w:val="1A240419"/>
    <w:rsid w:val="1B275E87"/>
    <w:rsid w:val="2DFA6C45"/>
    <w:rsid w:val="2F2D21DA"/>
    <w:rsid w:val="325B32B2"/>
    <w:rsid w:val="36C4675A"/>
    <w:rsid w:val="388F5125"/>
    <w:rsid w:val="3CD73B71"/>
    <w:rsid w:val="46190F1F"/>
    <w:rsid w:val="47D6352E"/>
    <w:rsid w:val="4D9C02CE"/>
    <w:rsid w:val="4FC21183"/>
    <w:rsid w:val="5084783B"/>
    <w:rsid w:val="591002EC"/>
    <w:rsid w:val="630F3F05"/>
    <w:rsid w:val="6A6E432D"/>
    <w:rsid w:val="773D2F18"/>
    <w:rsid w:val="7E435F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ind w:firstLine="402" w:firstLineChars="200"/>
      <w:jc w:val="left"/>
    </w:pPr>
    <w:rPr>
      <w:rFonts w:eastAsia="新宋体" w:asciiTheme="minorAscii" w:hAnsiTheme="minorAscii"/>
      <w:bCs/>
      <w:color w:val="000000"/>
      <w:sz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8">
    <w:name w:val="List Paragraph"/>
    <w:basedOn w:val="1"/>
    <w:qFormat/>
    <w:uiPriority w:val="34"/>
    <w:pPr>
      <w:ind w:firstLine="420" w:firstLineChars="200"/>
    </w:pPr>
  </w:style>
  <w:style w:type="paragraph" w:customStyle="1" w:styleId="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597</Words>
  <Characters>658</Characters>
  <Lines>0</Lines>
  <Paragraphs>0</Paragraphs>
  <TotalTime>8</TotalTime>
  <ScaleCrop>false</ScaleCrop>
  <LinksUpToDate>false</LinksUpToDate>
  <CharactersWithSpaces>680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2020-12-14T06:59:00Z</dcterms:created>
  <dc:creator>yzb</dc:creator>
  <cp:lastModifiedBy>付豪</cp:lastModifiedBy>
  <cp:lastPrinted>2023-08-11T06:53:00Z</cp:lastPrinted>
  <dcterms:modified xsi:type="dcterms:W3CDTF">2025-11-07T01:42:07Z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A5F82E1B675C417492A6A138ACB6850C_13</vt:lpwstr>
  </property>
  <property fmtid="{D5CDD505-2E9C-101B-9397-08002B2CF9AE}" pid="4" name="KSOTemplateDocerSaveRecord">
    <vt:lpwstr>eyJoZGlkIjoiODhkNDA1YzU3ZTgxMzJiZTJmMWJiODUwYjgwYjc5YzEiLCJ1c2VySWQiOiIzMjkxNTM3MjkifQ==</vt:lpwstr>
  </property>
</Properties>
</file>