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9CD7D6">
      <w:pPr>
        <w:jc w:val="center"/>
        <w:rPr>
          <w:rFonts w:ascii="宋体" w:hAnsi="宋体"/>
          <w:sz w:val="44"/>
          <w:szCs w:val="44"/>
        </w:rPr>
      </w:pPr>
      <w:r>
        <w:rPr>
          <w:rFonts w:hint="eastAsia" w:ascii="宋体" w:hAnsi="宋体"/>
          <w:sz w:val="44"/>
          <w:szCs w:val="44"/>
        </w:rPr>
        <w:t>技术参数</w:t>
      </w:r>
    </w:p>
    <w:tbl>
      <w:tblPr>
        <w:tblStyle w:val="6"/>
        <w:tblW w:w="98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56"/>
        <w:gridCol w:w="2457"/>
        <w:gridCol w:w="2456"/>
        <w:gridCol w:w="2457"/>
      </w:tblGrid>
      <w:tr w14:paraId="5F3CCC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2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CCFF"/>
            <w:vAlign w:val="center"/>
          </w:tcPr>
          <w:p w14:paraId="4DBEA5D8">
            <w:pPr>
              <w:spacing w:line="500" w:lineRule="exact"/>
              <w:rPr>
                <w:rFonts w:ascii="仿宋_GB2312" w:hAnsi="宋体" w:eastAsia="仿宋_GB2312"/>
                <w:b/>
                <w:bCs/>
                <w:color w:val="FF0000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FF0000"/>
              </w:rPr>
              <w:t>设备名称</w:t>
            </w:r>
          </w:p>
        </w:tc>
        <w:tc>
          <w:tcPr>
            <w:tcW w:w="2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949AD1">
            <w:pPr>
              <w:spacing w:line="500" w:lineRule="exact"/>
              <w:rPr>
                <w:rFonts w:hint="default" w:ascii="仿宋_GB2312" w:hAnsi="宋体" w:eastAsia="仿宋_GB2312"/>
                <w:b/>
                <w:bCs/>
                <w:color w:val="FF0000"/>
                <w:u w:val="singl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FF0000"/>
                <w:u w:val="single"/>
                <w:lang w:val="en-US" w:eastAsia="zh-CN"/>
              </w:rPr>
              <w:t>LED光谱治疗仪</w:t>
            </w:r>
          </w:p>
        </w:tc>
        <w:tc>
          <w:tcPr>
            <w:tcW w:w="2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CCFF"/>
            <w:vAlign w:val="center"/>
          </w:tcPr>
          <w:p w14:paraId="4DC51F9A">
            <w:pPr>
              <w:spacing w:line="500" w:lineRule="exact"/>
              <w:rPr>
                <w:rFonts w:ascii="仿宋_GB2312" w:hAnsi="宋体" w:eastAsia="仿宋_GB2312"/>
                <w:b/>
                <w:bCs/>
                <w:color w:val="FF0000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FF0000"/>
              </w:rPr>
              <w:t>数量</w:t>
            </w:r>
          </w:p>
        </w:tc>
        <w:tc>
          <w:tcPr>
            <w:tcW w:w="2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AB7389">
            <w:pPr>
              <w:spacing w:line="500" w:lineRule="exact"/>
              <w:rPr>
                <w:rFonts w:hint="eastAsia" w:ascii="仿宋_GB2312" w:hAnsi="宋体" w:eastAsia="仿宋_GB2312"/>
                <w:b/>
                <w:bCs/>
                <w:color w:val="FF0000"/>
                <w:u w:val="singl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FF0000"/>
                <w:u w:val="single"/>
                <w:lang w:val="en-US" w:eastAsia="zh-CN"/>
              </w:rPr>
              <w:t>1</w:t>
            </w:r>
          </w:p>
        </w:tc>
      </w:tr>
      <w:tr w14:paraId="69D87D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2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CCFF"/>
            <w:vAlign w:val="center"/>
          </w:tcPr>
          <w:p w14:paraId="22E898C9">
            <w:pPr>
              <w:spacing w:line="500" w:lineRule="exact"/>
              <w:rPr>
                <w:rFonts w:ascii="仿宋_GB2312" w:hAnsi="宋体" w:eastAsia="仿宋_GB2312"/>
                <w:b/>
                <w:bCs/>
                <w:color w:val="FF0000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FF0000"/>
              </w:rPr>
              <w:t>质量层次</w:t>
            </w:r>
          </w:p>
        </w:tc>
        <w:tc>
          <w:tcPr>
            <w:tcW w:w="73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E90804">
            <w:pPr>
              <w:spacing w:line="500" w:lineRule="exact"/>
              <w:rPr>
                <w:rFonts w:ascii="仿宋_GB2312" w:hAnsi="宋体" w:eastAsia="仿宋_GB2312"/>
                <w:b/>
                <w:bCs/>
                <w:color w:val="FF0000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sym w:font="Wingdings" w:char="00FE"/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国产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          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sym w:font="Wingdings" w:char="00A8"/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进口品牌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         </w:t>
            </w:r>
            <w:r>
              <w:rPr>
                <w:rFonts w:hint="eastAsia" w:ascii="宋体" w:hAnsi="宋体"/>
                <w:sz w:val="24"/>
                <w:szCs w:val="24"/>
              </w:rPr>
              <w:sym w:font="Wingdings" w:char="00A8"/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原装进口</w:t>
            </w:r>
          </w:p>
        </w:tc>
      </w:tr>
      <w:tr w14:paraId="09F562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12A94E">
            <w:pPr>
              <w:spacing w:line="500" w:lineRule="exact"/>
              <w:rPr>
                <w:rFonts w:ascii="仿宋_GB2312" w:hAnsi="宋体" w:eastAsia="仿宋_GB2312"/>
                <w:b/>
                <w:bCs/>
              </w:rPr>
            </w:pPr>
            <w:r>
              <w:rPr>
                <w:rFonts w:hint="eastAsia" w:ascii="仿宋_GB2312" w:hAnsi="宋体" w:eastAsia="仿宋_GB2312"/>
                <w:b/>
                <w:bCs/>
              </w:rPr>
              <w:t>是否与医院现有设备配套使用（配套使用设备品牌及型号）：</w:t>
            </w:r>
          </w:p>
        </w:tc>
      </w:tr>
      <w:tr w14:paraId="361EB9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258C0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jc w:val="left"/>
              <w:textAlignment w:val="auto"/>
              <w:outlineLvl w:val="9"/>
              <w:rPr>
                <w:rFonts w:ascii="仿宋_GB2312" w:hAnsi="宋体" w:eastAsia="仿宋_GB2312"/>
                <w:b/>
                <w:bCs/>
              </w:rPr>
            </w:pPr>
            <w:r>
              <w:rPr>
                <w:rFonts w:hint="eastAsia" w:ascii="仿宋_GB2312" w:hAnsi="宋体" w:eastAsia="仿宋_GB2312"/>
                <w:b/>
                <w:bCs/>
              </w:rPr>
              <w:t>设备配置要求及用途：</w:t>
            </w:r>
            <w:r>
              <w:rPr>
                <w:rFonts w:hint="eastAsia" w:ascii="宋体" w:hAnsi="宋体"/>
                <w:bCs/>
                <w:color w:val="auto"/>
                <w:szCs w:val="21"/>
              </w:rPr>
              <w:t>适用于炎性痤疮治疗，消除炎症，促进皮肤伤口愈合</w:t>
            </w:r>
            <w:r>
              <w:rPr>
                <w:rFonts w:hint="eastAsia" w:ascii="宋体" w:hAnsi="宋体"/>
                <w:bCs/>
                <w:color w:val="auto"/>
                <w:szCs w:val="21"/>
                <w:lang w:eastAsia="zh-CN"/>
              </w:rPr>
              <w:t>；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shd w:val="clear" w:color="auto" w:fill="FFFFFF"/>
              </w:rPr>
              <w:t>蓝光：治疗轻、中度炎症性痤疮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shd w:val="clear" w:color="auto" w:fill="FFFFFF"/>
                <w:lang w:eastAsia="zh-CN"/>
              </w:rPr>
              <w:t>；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shd w:val="clear" w:color="auto" w:fill="FFFFFF"/>
              </w:rPr>
              <w:t>红光：治疗中度、重度囊肿性痤疮；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shd w:val="clear" w:color="auto" w:fill="FFFFFF"/>
                <w:lang w:val="en-US" w:eastAsia="zh-CN"/>
              </w:rPr>
              <w:t>黄光：淡斑、美白、祛皱</w:t>
            </w:r>
          </w:p>
        </w:tc>
      </w:tr>
      <w:tr w14:paraId="715AEB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00812D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</w:rPr>
              <w:t>具体技术参数：</w:t>
            </w:r>
          </w:p>
        </w:tc>
      </w:tr>
      <w:tr w14:paraId="7EA73B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D90B00">
            <w:pPr>
              <w:spacing w:line="500" w:lineRule="exact"/>
              <w:rPr>
                <w:rFonts w:hint="default" w:ascii="仿宋_GB2312" w:hAnsi="宋体" w:eastAsia="仿宋_GB2312"/>
                <w:bCs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Cs/>
                <w:lang w:eastAsia="zh-CN"/>
              </w:rPr>
              <w:t>第一部分：基础功能：</w:t>
            </w:r>
          </w:p>
          <w:p w14:paraId="02826A03">
            <w:pPr>
              <w:spacing w:line="500" w:lineRule="exact"/>
              <w:rPr>
                <w:rFonts w:hint="eastAsia" w:ascii="仿宋_GB2312" w:hAnsi="宋体" w:eastAsia="仿宋_GB2312"/>
                <w:bCs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 xml:space="preserve">1.安全分类：I类 </w:t>
            </w:r>
          </w:p>
          <w:p w14:paraId="37528CD9">
            <w:pPr>
              <w:spacing w:line="500" w:lineRule="exact"/>
              <w:rPr>
                <w:rFonts w:hint="eastAsia" w:ascii="仿宋_GB2312" w:hAnsi="宋体" w:eastAsia="仿宋_GB2312"/>
                <w:bCs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2.运行模式：连续运行</w:t>
            </w:r>
          </w:p>
          <w:p w14:paraId="1052EC42">
            <w:pPr>
              <w:spacing w:line="500" w:lineRule="exact"/>
              <w:rPr>
                <w:rFonts w:hint="eastAsia" w:ascii="仿宋_GB2312" w:hAnsi="宋体" w:eastAsia="仿宋_GB2312"/>
                <w:bCs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3.工作电压：AC220V±10%   50Hz±2%</w:t>
            </w:r>
          </w:p>
          <w:p w14:paraId="6591E7E4">
            <w:pPr>
              <w:spacing w:line="500" w:lineRule="exact"/>
              <w:rPr>
                <w:rFonts w:hint="eastAsia" w:ascii="仿宋_GB2312" w:hAnsi="宋体" w:eastAsia="仿宋_GB2312"/>
                <w:bCs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4.显示方式：不小于8寸彩色触摸液晶显示</w:t>
            </w:r>
          </w:p>
          <w:p w14:paraId="2402DE00">
            <w:pPr>
              <w:spacing w:line="500" w:lineRule="exact"/>
              <w:rPr>
                <w:rFonts w:hint="eastAsia" w:ascii="仿宋_GB2312" w:hAnsi="宋体" w:eastAsia="仿宋_GB2312"/>
                <w:bCs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5.照射方式：连续照射、脉冲照射</w:t>
            </w:r>
          </w:p>
          <w:p w14:paraId="76D50213">
            <w:pPr>
              <w:spacing w:line="500" w:lineRule="exact"/>
              <w:rPr>
                <w:rFonts w:hint="eastAsia" w:ascii="仿宋_GB2312" w:hAnsi="宋体" w:eastAsia="仿宋_GB2312"/>
                <w:bCs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6.▲有效辐照面积：850cm2±10%</w:t>
            </w:r>
          </w:p>
          <w:p w14:paraId="299B8F9B">
            <w:pPr>
              <w:spacing w:line="500" w:lineRule="exact"/>
              <w:rPr>
                <w:rFonts w:hint="eastAsia" w:ascii="仿宋_GB2312" w:hAnsi="宋体" w:eastAsia="仿宋_GB2312"/>
                <w:bCs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7.输出波长范围：红光633nm±10nm;蓝光417nm±10nm;黄光590nm±10nm</w:t>
            </w:r>
          </w:p>
          <w:p w14:paraId="6412143C">
            <w:pPr>
              <w:spacing w:line="500" w:lineRule="exact"/>
              <w:rPr>
                <w:rFonts w:hint="eastAsia" w:ascii="仿宋_GB2312" w:hAnsi="宋体" w:eastAsia="仿宋_GB2312"/>
                <w:bCs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8.有效辐照度：红光&lt; 200mW/cm2±20%；;蓝光&lt; 120mW/cm2±20%；;黄光&lt; 42mW/cm2±20%；</w:t>
            </w:r>
          </w:p>
          <w:p w14:paraId="09355A6D">
            <w:pPr>
              <w:spacing w:line="500" w:lineRule="exact"/>
              <w:rPr>
                <w:rFonts w:hint="eastAsia" w:ascii="仿宋_GB2312" w:hAnsi="宋体" w:eastAsia="仿宋_GB2312"/>
                <w:bCs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9.LED数量：1100颗</w:t>
            </w:r>
          </w:p>
          <w:p w14:paraId="6171BC68">
            <w:pPr>
              <w:spacing w:line="500" w:lineRule="exact"/>
              <w:rPr>
                <w:rFonts w:hint="eastAsia" w:ascii="仿宋_GB2312" w:hAnsi="宋体" w:eastAsia="仿宋_GB2312"/>
                <w:bCs/>
                <w:lang w:eastAsia="zh-CN"/>
              </w:rPr>
            </w:pP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10.▲</w:t>
            </w:r>
            <w:r>
              <w:rPr>
                <w:rFonts w:hint="eastAsia" w:ascii="仿宋_GB2312" w:hAnsi="宋体" w:eastAsia="仿宋_GB2312"/>
                <w:bCs/>
              </w:rPr>
              <w:t>治疗头转动角度</w:t>
            </w:r>
            <w:r>
              <w:rPr>
                <w:rFonts w:hint="eastAsia" w:ascii="仿宋_GB2312" w:hAnsi="宋体" w:eastAsia="仿宋_GB2312"/>
                <w:bCs/>
                <w:lang w:eastAsia="zh-CN"/>
              </w:rPr>
              <w:t>：</w:t>
            </w:r>
            <w:r>
              <w:rPr>
                <w:rFonts w:hint="eastAsia" w:ascii="仿宋_GB2312" w:hAnsi="宋体" w:eastAsia="仿宋_GB2312"/>
                <w:bCs/>
              </w:rPr>
              <w:t>360°</w:t>
            </w:r>
          </w:p>
        </w:tc>
      </w:tr>
      <w:tr w14:paraId="087B8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B529F4">
            <w:pPr>
              <w:spacing w:line="500" w:lineRule="exact"/>
              <w:rPr>
                <w:rFonts w:hint="eastAsia" w:ascii="仿宋_GB2312" w:hAnsi="宋体" w:eastAsia="仿宋_GB2312"/>
                <w:bCs/>
                <w:lang w:eastAsia="zh-CN"/>
              </w:rPr>
            </w:pPr>
            <w:r>
              <w:rPr>
                <w:rFonts w:hint="eastAsia" w:ascii="仿宋_GB2312" w:hAnsi="宋体" w:eastAsia="仿宋_GB2312"/>
                <w:bCs/>
                <w:lang w:eastAsia="zh-CN"/>
              </w:rPr>
              <w:t>第二部分：拓展功能</w:t>
            </w:r>
          </w:p>
        </w:tc>
      </w:tr>
      <w:tr w14:paraId="0C9AED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B06C47">
            <w:pPr>
              <w:spacing w:line="500" w:lineRule="exact"/>
              <w:rPr>
                <w:rFonts w:hint="eastAsia" w:ascii="仿宋_GB2312" w:hAnsi="宋体" w:eastAsia="仿宋_GB2312"/>
                <w:bCs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11.五块弧形扇面治疗头，可根据治疗身体部位伸展，实现大面积照射，</w:t>
            </w:r>
          </w:p>
          <w:p w14:paraId="75AD6F08">
            <w:pPr>
              <w:spacing w:line="500" w:lineRule="exact"/>
              <w:rPr>
                <w:rFonts w:hint="eastAsia" w:ascii="仿宋_GB2312" w:hAnsi="宋体" w:eastAsia="仿宋_GB2312"/>
                <w:bCs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12采用大功率SMD矩阵光源，排列密度高，使辐照强度更高、光斑更均匀；</w:t>
            </w:r>
          </w:p>
          <w:p w14:paraId="2CD1D21C">
            <w:pPr>
              <w:spacing w:line="500" w:lineRule="exact"/>
              <w:rPr>
                <w:rFonts w:hint="eastAsia" w:ascii="仿宋_GB2312" w:hAnsi="宋体" w:eastAsia="仿宋_GB2312"/>
                <w:bCs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13.▲集单光源、两光源、三光源于同一治疗平台，且多种波长可供选择；</w:t>
            </w:r>
          </w:p>
          <w:p w14:paraId="0DF2571C">
            <w:pPr>
              <w:spacing w:line="500" w:lineRule="exact"/>
              <w:rPr>
                <w:rFonts w:hint="eastAsia" w:ascii="仿宋_GB2312" w:hAnsi="宋体" w:eastAsia="仿宋_GB2312"/>
                <w:bCs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14.采用自由伸缩悬臂系统设计；独具剂量工作模式，并可选配辐照强度校准系统，确保治疗剂量更准确；</w:t>
            </w:r>
          </w:p>
          <w:p w14:paraId="7534F1C9">
            <w:pPr>
              <w:spacing w:line="500" w:lineRule="exact"/>
              <w:rPr>
                <w:rFonts w:hint="default" w:ascii="仿宋_GB2312" w:hAnsi="宋体" w:eastAsia="仿宋_GB2312"/>
                <w:bCs/>
                <w:lang w:val="en-US"/>
              </w:rPr>
            </w:pP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可预存治疗方案；设备使用期限≥10年</w:t>
            </w:r>
            <w:bookmarkStart w:id="0" w:name="_GoBack"/>
            <w:bookmarkEnd w:id="0"/>
          </w:p>
        </w:tc>
      </w:tr>
      <w:tr w14:paraId="299A6B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BC4655">
            <w:pPr>
              <w:spacing w:line="500" w:lineRule="exact"/>
              <w:rPr>
                <w:rFonts w:ascii="仿宋_GB2312" w:hAnsi="宋体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</w:rPr>
              <w:t>15、售后服务要求</w:t>
            </w:r>
          </w:p>
        </w:tc>
      </w:tr>
      <w:tr w14:paraId="1AC6A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755E6B">
            <w:pPr>
              <w:spacing w:line="500" w:lineRule="exact"/>
              <w:rPr>
                <w:rFonts w:ascii="仿宋_GB2312" w:hAnsi="宋体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</w:rPr>
              <w:t>15.1维修响应速度：一小时内做出维修方案决定；如2小时内无法通过电话解决问题，维修人员必须在接到故障报告后24小时内到达医院，不管是否节假日；</w:t>
            </w:r>
          </w:p>
        </w:tc>
      </w:tr>
      <w:tr w14:paraId="2F379B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844A30">
            <w:pPr>
              <w:spacing w:line="500" w:lineRule="exact"/>
              <w:rPr>
                <w:rFonts w:ascii="仿宋_GB2312" w:hAnsi="宋体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</w:rPr>
              <w:t>15.2保修期内的开机率：投标方保证开机率9</w:t>
            </w: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8</w:t>
            </w:r>
            <w:r>
              <w:rPr>
                <w:rFonts w:hint="eastAsia" w:ascii="仿宋_GB2312" w:hAnsi="宋体" w:eastAsia="仿宋_GB2312"/>
                <w:bCs/>
              </w:rPr>
              <w:t>%（按一年365天计算）；</w:t>
            </w:r>
          </w:p>
        </w:tc>
      </w:tr>
      <w:tr w14:paraId="4B767B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9EF74E">
            <w:pPr>
              <w:spacing w:line="500" w:lineRule="exact"/>
              <w:rPr>
                <w:rFonts w:ascii="仿宋_GB2312" w:hAnsi="宋体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</w:rPr>
              <w:t>15.3备件送达期限：国内不超过7天，国外不超过14天；</w:t>
            </w:r>
          </w:p>
        </w:tc>
      </w:tr>
      <w:tr w14:paraId="356177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69A7F7">
            <w:pPr>
              <w:spacing w:line="500" w:lineRule="exact"/>
              <w:rPr>
                <w:rFonts w:ascii="仿宋_GB2312" w:hAnsi="宋体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</w:rPr>
              <w:t>15.4设备免费原厂保修期3年</w:t>
            </w:r>
            <w:r>
              <w:rPr>
                <w:rFonts w:hint="eastAsia" w:ascii="仿宋_GB2312" w:hAnsi="宋体" w:eastAsia="仿宋_GB2312"/>
                <w:bCs/>
                <w:lang w:eastAsia="zh-CN"/>
              </w:rPr>
              <w:t>（</w:t>
            </w: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包含所有问题</w:t>
            </w:r>
            <w:r>
              <w:rPr>
                <w:rFonts w:hint="eastAsia" w:ascii="仿宋_GB2312" w:hAnsi="宋体" w:eastAsia="仿宋_GB2312"/>
                <w:bCs/>
                <w:lang w:eastAsia="zh-CN"/>
              </w:rPr>
              <w:t>）</w:t>
            </w:r>
            <w:r>
              <w:rPr>
                <w:rFonts w:hint="eastAsia" w:ascii="仿宋_GB2312" w:hAnsi="宋体" w:eastAsia="仿宋_GB2312"/>
                <w:bCs/>
              </w:rPr>
              <w:t>；</w:t>
            </w: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保修期</w:t>
            </w:r>
            <w:r>
              <w:rPr>
                <w:rFonts w:hint="eastAsia" w:ascii="仿宋_GB2312" w:hAnsi="宋体" w:eastAsia="仿宋_GB2312"/>
                <w:bCs/>
              </w:rPr>
              <w:t>过后厂家免费维修，不换配件不收费。每半年免费保养一次。</w:t>
            </w:r>
          </w:p>
        </w:tc>
      </w:tr>
      <w:tr w14:paraId="76E723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69B3DB">
            <w:pPr>
              <w:spacing w:line="500" w:lineRule="exact"/>
              <w:rPr>
                <w:rFonts w:ascii="仿宋_GB2312" w:hAnsi="宋体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</w:rPr>
              <w:t>15.5提供现场技术培训，保证使用人员正常操作设备的各种功能；</w:t>
            </w:r>
          </w:p>
        </w:tc>
      </w:tr>
      <w:tr w14:paraId="7E4B31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8D3200">
            <w:pPr>
              <w:spacing w:line="500" w:lineRule="exact"/>
              <w:rPr>
                <w:rFonts w:ascii="仿宋_GB2312" w:hAnsi="宋体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</w:rPr>
              <w:t>15.6根据设备技术要求，提供使用和维修技术人员培训</w:t>
            </w:r>
          </w:p>
        </w:tc>
      </w:tr>
      <w:tr w14:paraId="31570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A86691">
            <w:pPr>
              <w:spacing w:line="500" w:lineRule="exact"/>
              <w:rPr>
                <w:rFonts w:ascii="仿宋_GB2312" w:hAnsi="宋体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</w:rPr>
              <w:t>15.7设备送货时，生产日期必须是近一年内的产品。</w:t>
            </w:r>
          </w:p>
        </w:tc>
      </w:tr>
    </w:tbl>
    <w:p w14:paraId="657A1FE8"/>
    <w:p w14:paraId="5320557F">
      <w:pPr>
        <w:rPr>
          <w:rFonts w:hint="eastAsia"/>
          <w:sz w:val="28"/>
          <w:szCs w:val="28"/>
        </w:rPr>
      </w:pPr>
    </w:p>
    <w:p w14:paraId="5FBA3831">
      <w:pPr>
        <w:rPr>
          <w:rFonts w:hint="eastAsia"/>
          <w:sz w:val="28"/>
          <w:szCs w:val="28"/>
        </w:rPr>
      </w:pPr>
    </w:p>
    <w:p w14:paraId="7ABF3214">
      <w:pPr>
        <w:rPr>
          <w:rFonts w:eastAsia="宋体"/>
          <w:sz w:val="28"/>
          <w:szCs w:val="28"/>
        </w:rPr>
      </w:pPr>
      <w:r>
        <w:rPr>
          <w:rFonts w:hint="eastAsia"/>
          <w:sz w:val="28"/>
          <w:szCs w:val="28"/>
        </w:rPr>
        <w:t>产品配置清单：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48CEE8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4261" w:type="dxa"/>
          </w:tcPr>
          <w:p w14:paraId="2742CB44">
            <w:pPr>
              <w:jc w:val="center"/>
              <w:rPr>
                <w:rFonts w:hint="eastAsia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名称</w:t>
            </w:r>
          </w:p>
        </w:tc>
        <w:tc>
          <w:tcPr>
            <w:tcW w:w="4261" w:type="dxa"/>
          </w:tcPr>
          <w:p w14:paraId="4C80DF3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数量</w:t>
            </w:r>
          </w:p>
        </w:tc>
      </w:tr>
      <w:tr w14:paraId="58C203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261" w:type="dxa"/>
            <w:shd w:val="clear" w:color="auto" w:fill="auto"/>
            <w:vAlign w:val="center"/>
          </w:tcPr>
          <w:p w14:paraId="4BB2CC53">
            <w:pPr>
              <w:jc w:val="center"/>
              <w:rPr>
                <w:rFonts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主机</w:t>
            </w:r>
          </w:p>
        </w:tc>
        <w:tc>
          <w:tcPr>
            <w:tcW w:w="4261" w:type="dxa"/>
            <w:shd w:val="clear" w:color="auto" w:fill="auto"/>
            <w:vAlign w:val="center"/>
          </w:tcPr>
          <w:p w14:paraId="449B4C4A">
            <w:pPr>
              <w:jc w:val="center"/>
              <w:rPr>
                <w:rFonts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</w:t>
            </w:r>
          </w:p>
        </w:tc>
      </w:tr>
      <w:tr w14:paraId="700806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261" w:type="dxa"/>
            <w:shd w:val="clear" w:color="auto" w:fill="auto"/>
            <w:vAlign w:val="center"/>
          </w:tcPr>
          <w:p w14:paraId="635AEBE1">
            <w:pPr>
              <w:jc w:val="center"/>
              <w:rPr>
                <w:rFonts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治疗头</w:t>
            </w:r>
          </w:p>
        </w:tc>
        <w:tc>
          <w:tcPr>
            <w:tcW w:w="4261" w:type="dxa"/>
            <w:shd w:val="clear" w:color="auto" w:fill="auto"/>
            <w:vAlign w:val="center"/>
          </w:tcPr>
          <w:p w14:paraId="4E051DA8">
            <w:pPr>
              <w:jc w:val="center"/>
              <w:rPr>
                <w:rFonts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</w:t>
            </w:r>
          </w:p>
        </w:tc>
      </w:tr>
      <w:tr w14:paraId="7F9752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261" w:type="dxa"/>
            <w:shd w:val="clear" w:color="auto" w:fill="auto"/>
            <w:vAlign w:val="center"/>
          </w:tcPr>
          <w:p w14:paraId="3FD1FF24">
            <w:pPr>
              <w:jc w:val="center"/>
              <w:rPr>
                <w:rFonts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护目镜</w:t>
            </w:r>
          </w:p>
        </w:tc>
        <w:tc>
          <w:tcPr>
            <w:tcW w:w="4261" w:type="dxa"/>
            <w:shd w:val="clear" w:color="auto" w:fill="auto"/>
            <w:vAlign w:val="center"/>
          </w:tcPr>
          <w:p w14:paraId="4FC2BDE6">
            <w:pPr>
              <w:jc w:val="center"/>
              <w:rPr>
                <w:rFonts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</w:t>
            </w:r>
          </w:p>
        </w:tc>
      </w:tr>
      <w:tr w14:paraId="7BB651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261" w:type="dxa"/>
            <w:shd w:val="clear" w:color="auto" w:fill="auto"/>
            <w:vAlign w:val="center"/>
          </w:tcPr>
          <w:p w14:paraId="01C62279">
            <w:pPr>
              <w:jc w:val="center"/>
              <w:rPr>
                <w:rFonts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电源线</w:t>
            </w:r>
          </w:p>
        </w:tc>
        <w:tc>
          <w:tcPr>
            <w:tcW w:w="4261" w:type="dxa"/>
            <w:shd w:val="clear" w:color="auto" w:fill="auto"/>
            <w:vAlign w:val="center"/>
          </w:tcPr>
          <w:p w14:paraId="7B70667A">
            <w:pPr>
              <w:jc w:val="center"/>
              <w:rPr>
                <w:rFonts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</w:t>
            </w:r>
          </w:p>
        </w:tc>
      </w:tr>
      <w:tr w14:paraId="337BD0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261" w:type="dxa"/>
            <w:shd w:val="clear" w:color="auto" w:fill="auto"/>
            <w:vAlign w:val="center"/>
          </w:tcPr>
          <w:p w14:paraId="6F24DC1A">
            <w:pPr>
              <w:jc w:val="center"/>
              <w:rPr>
                <w:rFonts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保险丝</w:t>
            </w:r>
          </w:p>
        </w:tc>
        <w:tc>
          <w:tcPr>
            <w:tcW w:w="4261" w:type="dxa"/>
            <w:shd w:val="clear" w:color="auto" w:fill="auto"/>
            <w:vAlign w:val="center"/>
          </w:tcPr>
          <w:p w14:paraId="08ABE35E">
            <w:pPr>
              <w:jc w:val="center"/>
              <w:rPr>
                <w:rFonts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</w:t>
            </w:r>
          </w:p>
        </w:tc>
      </w:tr>
      <w:tr w14:paraId="73F5FD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261" w:type="dxa"/>
            <w:shd w:val="clear" w:color="auto" w:fill="auto"/>
            <w:vAlign w:val="center"/>
          </w:tcPr>
          <w:p w14:paraId="66B9D81E">
            <w:pPr>
              <w:jc w:val="center"/>
              <w:rPr>
                <w:rFonts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工具</w:t>
            </w:r>
          </w:p>
        </w:tc>
        <w:tc>
          <w:tcPr>
            <w:tcW w:w="4261" w:type="dxa"/>
            <w:shd w:val="clear" w:color="auto" w:fill="auto"/>
            <w:vAlign w:val="center"/>
          </w:tcPr>
          <w:p w14:paraId="4530915C">
            <w:pPr>
              <w:jc w:val="center"/>
              <w:rPr>
                <w:rFonts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</w:t>
            </w:r>
          </w:p>
        </w:tc>
      </w:tr>
      <w:tr w14:paraId="5A2936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261" w:type="dxa"/>
            <w:shd w:val="clear" w:color="auto" w:fill="auto"/>
            <w:vAlign w:val="center"/>
          </w:tcPr>
          <w:p w14:paraId="5352A97E">
            <w:pPr>
              <w:jc w:val="center"/>
              <w:rPr>
                <w:rFonts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操作指南卡片（含挂链）</w:t>
            </w:r>
          </w:p>
        </w:tc>
        <w:tc>
          <w:tcPr>
            <w:tcW w:w="4261" w:type="dxa"/>
            <w:shd w:val="clear" w:color="auto" w:fill="auto"/>
            <w:vAlign w:val="center"/>
          </w:tcPr>
          <w:p w14:paraId="58B82926">
            <w:pPr>
              <w:jc w:val="center"/>
              <w:rPr>
                <w:rFonts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</w:t>
            </w:r>
          </w:p>
        </w:tc>
      </w:tr>
      <w:tr w14:paraId="556BA0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261" w:type="dxa"/>
            <w:shd w:val="clear" w:color="auto" w:fill="auto"/>
            <w:vAlign w:val="center"/>
          </w:tcPr>
          <w:p w14:paraId="2772F677">
            <w:pPr>
              <w:jc w:val="center"/>
              <w:rPr>
                <w:rFonts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说明书</w:t>
            </w:r>
          </w:p>
        </w:tc>
        <w:tc>
          <w:tcPr>
            <w:tcW w:w="4261" w:type="dxa"/>
            <w:shd w:val="clear" w:color="auto" w:fill="auto"/>
            <w:vAlign w:val="center"/>
          </w:tcPr>
          <w:p w14:paraId="42BC53A3">
            <w:pPr>
              <w:jc w:val="center"/>
              <w:rPr>
                <w:rFonts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</w:t>
            </w:r>
          </w:p>
        </w:tc>
      </w:tr>
    </w:tbl>
    <w:p w14:paraId="58605B61"/>
    <w:sectPr>
      <w:pgSz w:w="11906" w:h="16838"/>
      <w:pgMar w:top="1304" w:right="1800" w:bottom="1247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hkNDA1YzU3ZTgxMzJiZTJmMWJiODUwYjgwYjc5YzEifQ=="/>
  </w:docVars>
  <w:rsids>
    <w:rsidRoot w:val="00000000"/>
    <w:rsid w:val="0A632E9C"/>
    <w:rsid w:val="0AF14702"/>
    <w:rsid w:val="16487905"/>
    <w:rsid w:val="167F1184"/>
    <w:rsid w:val="19F93196"/>
    <w:rsid w:val="1B275E87"/>
    <w:rsid w:val="273A362C"/>
    <w:rsid w:val="280E5A98"/>
    <w:rsid w:val="2DFA6C45"/>
    <w:rsid w:val="2F2D21DA"/>
    <w:rsid w:val="36C4675A"/>
    <w:rsid w:val="37E42C3E"/>
    <w:rsid w:val="388F5125"/>
    <w:rsid w:val="38AC16A8"/>
    <w:rsid w:val="3CD73B71"/>
    <w:rsid w:val="47D6352E"/>
    <w:rsid w:val="49CE5ABF"/>
    <w:rsid w:val="4FC21183"/>
    <w:rsid w:val="5084783B"/>
    <w:rsid w:val="591002EC"/>
    <w:rsid w:val="5B5533D2"/>
    <w:rsid w:val="630F3F05"/>
    <w:rsid w:val="6A6E432D"/>
    <w:rsid w:val="6F7264A0"/>
    <w:rsid w:val="773D2F18"/>
    <w:rsid w:val="7948221F"/>
    <w:rsid w:val="7E325390"/>
    <w:rsid w:val="7E435F53"/>
    <w:rsid w:val="7FA135F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ind w:firstLine="402" w:firstLineChars="200"/>
      <w:jc w:val="left"/>
    </w:pPr>
    <w:rPr>
      <w:rFonts w:eastAsia="新宋体" w:asciiTheme="minorAscii" w:hAnsiTheme="minorAscii"/>
      <w:bCs/>
      <w:color w:val="000000"/>
      <w:sz w:val="20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7">
    <w:name w:val="Table Grid"/>
    <w:basedOn w:val="6"/>
    <w:qFormat/>
    <w:uiPriority w:val="3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761</Words>
  <Characters>889</Characters>
  <Lines>0</Lines>
  <Paragraphs>0</Paragraphs>
  <TotalTime>146</TotalTime>
  <ScaleCrop>false</ScaleCrop>
  <LinksUpToDate>false</LinksUpToDate>
  <CharactersWithSpaces>919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2020-12-14T06:59:00Z</dcterms:created>
  <dc:creator>yzb</dc:creator>
  <cp:lastModifiedBy>付豪</cp:lastModifiedBy>
  <cp:lastPrinted>2025-11-11T01:52:00Z</cp:lastPrinted>
  <dcterms:modified xsi:type="dcterms:W3CDTF">2025-11-21T06:35:42Z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09CD5C07546245D7B23870679029C9B0_13</vt:lpwstr>
  </property>
  <property fmtid="{D5CDD505-2E9C-101B-9397-08002B2CF9AE}" pid="4" name="KSOTemplateDocerSaveRecord">
    <vt:lpwstr>eyJoZGlkIjoiODhkNDA1YzU3ZTgxMzJiZTJmMWJiODUwYjgwYjc5YzEiLCJ1c2VySWQiOiIzMjkxNTM3MjkifQ==</vt:lpwstr>
  </property>
</Properties>
</file>