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E4C05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06AEF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483F83DE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39513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  <w:u w:val="single"/>
              </w:rPr>
            </w:pPr>
            <w:r>
              <w:rPr>
                <w:rFonts w:hint="eastAsia" w:ascii="宋体" w:hAnsi="宋体" w:cs="宋体"/>
                <w:b/>
                <w:i w:val="0"/>
                <w:color w:val="FF0000"/>
                <w:sz w:val="24"/>
                <w:szCs w:val="24"/>
                <w:u w:val="none"/>
                <w:lang w:val="en-US" w:eastAsia="zh-CN"/>
              </w:rPr>
              <w:t>血管内超声诊断设备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BFC2B55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30DA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381AD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7F4851D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09F12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36586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EB916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否</w:t>
            </w:r>
          </w:p>
        </w:tc>
      </w:tr>
      <w:tr w14:paraId="364E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C65C">
            <w:pPr>
              <w:spacing w:before="52" w:line="219" w:lineRule="auto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血管内超声（IVUS）可提供血管内三维图像，全面反映血管解剖结构、斑块分布及形态以及钙化、纤维、脂质成分，精准测量血管和管腔的直径和面积。</w:t>
            </w:r>
          </w:p>
        </w:tc>
      </w:tr>
      <w:tr w14:paraId="21D6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413F6"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  <w:p w14:paraId="6ABB3D45">
            <w:pPr>
              <w:spacing w:line="500" w:lineRule="exact"/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  <w:t>1.硬件系统：</w:t>
            </w:r>
          </w:p>
          <w:p w14:paraId="6BF2F9CF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1.1显示器：≥21”高分辨率医用专业显示器，显示器可左右旋转、上下翻转调节</w:t>
            </w:r>
          </w:p>
          <w:p w14:paraId="1A3E9D1D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1.2系统处理器：CPU主频＞2.50GHz</w:t>
            </w:r>
          </w:p>
          <w:p w14:paraId="5111FA4F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1.3图像处理器：独立显卡，内存GDDR5，显存＞4GB，支持人工智能运算</w:t>
            </w:r>
          </w:p>
          <w:p w14:paraId="7A50B876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1.4操作模式：具有图形化引导式的用户操作界面，采用先进的≥15”高分辨率触摸屏式操作面板，所有操作所设即所得，兼容轨迹球或鼠标操作及测量</w:t>
            </w:r>
          </w:p>
          <w:p w14:paraId="3736D4C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1.5主机数据存储：内置高速硬盘容量≥1T，支持储存至少400个病人数据</w:t>
            </w:r>
          </w:p>
          <w:p w14:paraId="22DBE966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1.6电池：内置锂电池独立供电，断电续航时间≥1小时，方便转运</w:t>
            </w:r>
          </w:p>
          <w:p w14:paraId="229EA535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 xml:space="preserve">1.7数据传输及存储方式：兼容性好,遵循DICOM 3.0协议，存储于所有格式的DVD, CD或USB，移动式硬盘上或PC直接读取,并可以通过医院PACS进行图像数据传输，有≥4个USB接口 </w:t>
            </w:r>
          </w:p>
          <w:p w14:paraId="32B587A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1.8CD/DVD刻录机：内置CD/DVD刻录功能，可刻盘病例</w:t>
            </w:r>
          </w:p>
          <w:p w14:paraId="52C9531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1.9打印机：专业SONY热敏黑白打印机，分辨率＞325dpi，灰度等级≥8位，</w:t>
            </w:r>
          </w:p>
          <w:p w14:paraId="0476437C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1.10图像元素最大支持4096*1280</w:t>
            </w:r>
          </w:p>
          <w:p w14:paraId="1D4862F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1.11导管控制器：一体式导管控制器，无需更换</w:t>
            </w:r>
          </w:p>
          <w:p w14:paraId="1E05CF78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1.12自动回撤功能：兼具自动回撤和手动回撤功能。自动回撤：回撤速度具有0.5mm/s和1mm/s两种模式，自动回撤距离≥12cm。</w:t>
            </w:r>
          </w:p>
          <w:p w14:paraId="73E6FFB1">
            <w:pPr>
              <w:spacing w:line="500" w:lineRule="exact"/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  <w:t>2.软件系统：</w:t>
            </w:r>
          </w:p>
          <w:p w14:paraId="4561FCB2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2.1操作系统：中英文操作界面一键切换</w:t>
            </w:r>
          </w:p>
          <w:p w14:paraId="18952F3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2.屏幕显示方式：屏幕具有两种同时显示方式：横截面, 横截面及血管纵视图</w:t>
            </w:r>
          </w:p>
          <w:p w14:paraId="1F6A16E6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2.3导管频率自动识别及调节功能：具有超声导管频率自动识别和调节功能：根据导管频率自动调节景深和其它参数</w:t>
            </w:r>
          </w:p>
          <w:p w14:paraId="5BC22902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2.4数字信号处理软件：具有灰度、图像质量和血斑减少等图像质量改进功能的数字信号处理软件</w:t>
            </w:r>
          </w:p>
          <w:p w14:paraId="76E07167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2.5时间增益调节功能：具有时间增益(TGC)调节的增强图像功能，≥8段可调</w:t>
            </w:r>
          </w:p>
          <w:p w14:paraId="11F3258F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2.6动态录像：支持逐帧回放和自动回放，帧数范围可在3-45帧范围内调节。具有净图模式，可一键隐藏所有图像辅助标记。</w:t>
            </w:r>
          </w:p>
          <w:p w14:paraId="199F988C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2.7血管测量功能：对于图像的任意帧可以进行多次面积、距离和角度测量，自动计算斑块负荷、面积狭窄率，可同时测量的面积数≥3个，直径数≥16个。</w:t>
            </w:r>
          </w:p>
          <w:p w14:paraId="0D0FA1C0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2.8书签功能：血管纵切面图像实时重建技术，可在任意位置添加书签，数量不限，便于记录并快速查看书签图像，并自动生成截屏。将书签的帧的缩略图显示在截面视图之下，可快速地识别并导航到加书签的帧，同时显示相应的截面图像，具有自动书签距离测量功能。</w:t>
            </w:r>
          </w:p>
          <w:p w14:paraId="61C65C36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2.9多图显示功能：主显示屏上同时显示来自同一录像不同帧的多幅截面图像。可以同时查看血管的多个部分，并比较远端和近端图像及病变，图像数量≥3幅</w:t>
            </w:r>
          </w:p>
          <w:p w14:paraId="1CB001B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2.10录像对比功能：支持同病人或不同病人录像同屏对比显示，支持任意两段录像同屏对比显示。</w:t>
            </w:r>
          </w:p>
          <w:p w14:paraId="1A97004B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2.11图像剪辑标注功能：具有对输出图像进行任意剪辑和标注的功能。系统可查询、检索、调阅病例。支持数据在机裁剪导出，测量、标签、截屏可选择性导出，支持匿名导出，保护患者隐私。</w:t>
            </w:r>
          </w:p>
          <w:p w14:paraId="5BB5CD3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2.12病例存档：病例存档具有≥5种压缩格式：None、RLE、JPEG( 无损、高、中 )</w:t>
            </w:r>
          </w:p>
          <w:p w14:paraId="21D7CCA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2.13导出格式：导出格式支持JPG、BMP、TIF、AVI、WMV</w:t>
            </w:r>
          </w:p>
          <w:p w14:paraId="43F4676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2.14视频通信传输系统：术中超声影像实时转播，满足各种国际学术交流、远程会诊、示教、指导等。视2.15频输出接口：HDMI、DVI、VGA、VIDEO、S-VIDEO。</w:t>
            </w:r>
          </w:p>
          <w:p w14:paraId="3AA9008F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2.16软件升级：操作软件具有可升级性</w:t>
            </w:r>
          </w:p>
          <w:p w14:paraId="50BC2C27">
            <w:pPr>
              <w:spacing w:line="500" w:lineRule="exact"/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lang w:val="en-US" w:eastAsia="zh-CN"/>
              </w:rPr>
              <w:t>3.超声导管：</w:t>
            </w:r>
          </w:p>
          <w:p w14:paraId="51011A3E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3.1超声导管发射频率：≥45MHz,可应用高清机械式超声导管</w:t>
            </w:r>
          </w:p>
          <w:p w14:paraId="562CE177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3.2换能器材料：第四代超声换能器技术，单晶复合体材料</w:t>
            </w:r>
          </w:p>
          <w:p w14:paraId="187EF876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3.3频率带宽：带宽＞65%</w:t>
            </w:r>
          </w:p>
          <w:p w14:paraId="5936B629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3.4图像分辨率：导管轴向分辨率≤50微米</w:t>
            </w:r>
          </w:p>
          <w:p w14:paraId="576DCBC4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3.5成像半径：成像半径≥10mm</w:t>
            </w:r>
          </w:p>
          <w:p w14:paraId="4379368D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3.6导管尺寸：冠脉导管进入外廓≤2.1F，通过直径≤3.15F，通过性能佳</w:t>
            </w:r>
          </w:p>
          <w:p w14:paraId="0B7520B9">
            <w:pPr>
              <w:spacing w:line="500" w:lineRule="exac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3.7导管兼容：5F指引导管兼容</w:t>
            </w:r>
          </w:p>
        </w:tc>
      </w:tr>
      <w:tr w14:paraId="28F0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071D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、售后服务要求</w:t>
            </w:r>
          </w:p>
        </w:tc>
      </w:tr>
      <w:tr w14:paraId="190D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C49F1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7DBFE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D4C0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546B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F94B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.3备件送达期限：国内不超过7天，国外不超过14天；</w:t>
            </w:r>
          </w:p>
        </w:tc>
      </w:tr>
      <w:tr w14:paraId="574E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81B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2B06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31D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.5提供现场技术培训，保证使用人员正常操作设备的各种功能；</w:t>
            </w:r>
          </w:p>
        </w:tc>
      </w:tr>
      <w:tr w14:paraId="71993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87DF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.6根据设备技术要求，提供使用和维修技术人员培训</w:t>
            </w:r>
          </w:p>
        </w:tc>
      </w:tr>
      <w:tr w14:paraId="57B91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AC248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Cs/>
              </w:rPr>
              <w:t>.7设备送货时，生产日期必须是近一年内的产品。</w:t>
            </w:r>
          </w:p>
        </w:tc>
      </w:tr>
    </w:tbl>
    <w:p w14:paraId="17922837"/>
    <w:p w14:paraId="3D0694B3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FB48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751B0DA6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708F0D3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42893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89C8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血管内超声诊断系统及软件包</w:t>
            </w:r>
          </w:p>
        </w:tc>
        <w:tc>
          <w:tcPr>
            <w:tcW w:w="4261" w:type="dxa"/>
            <w:vAlign w:val="center"/>
          </w:tcPr>
          <w:p w14:paraId="3FF76C4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1套</w:t>
            </w:r>
          </w:p>
        </w:tc>
      </w:tr>
      <w:tr w14:paraId="517D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712C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高分辨率液晶显示器</w:t>
            </w:r>
          </w:p>
        </w:tc>
        <w:tc>
          <w:tcPr>
            <w:tcW w:w="4261" w:type="dxa"/>
            <w:vAlign w:val="center"/>
          </w:tcPr>
          <w:p w14:paraId="6A6F23BD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39C2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F37B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高分辨率触摸屏</w:t>
            </w:r>
          </w:p>
        </w:tc>
        <w:tc>
          <w:tcPr>
            <w:tcW w:w="4261" w:type="dxa"/>
            <w:vAlign w:val="center"/>
          </w:tcPr>
          <w:p w14:paraId="2A2F80C3">
            <w:pPr>
              <w:widowControl/>
              <w:jc w:val="center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47C2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A296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导管控制器</w:t>
            </w:r>
          </w:p>
        </w:tc>
        <w:tc>
          <w:tcPr>
            <w:tcW w:w="4261" w:type="dxa"/>
            <w:vAlign w:val="center"/>
          </w:tcPr>
          <w:p w14:paraId="577B9F79">
            <w:pPr>
              <w:widowControl/>
              <w:jc w:val="center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0746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25EA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DVD刻录机</w:t>
            </w:r>
          </w:p>
        </w:tc>
        <w:tc>
          <w:tcPr>
            <w:tcW w:w="4261" w:type="dxa"/>
            <w:vAlign w:val="center"/>
          </w:tcPr>
          <w:p w14:paraId="18D74213">
            <w:pPr>
              <w:widowControl/>
              <w:jc w:val="center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38BA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8AFA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</w:t>
            </w:r>
          </w:p>
        </w:tc>
        <w:tc>
          <w:tcPr>
            <w:tcW w:w="4261" w:type="dxa"/>
            <w:vAlign w:val="center"/>
          </w:tcPr>
          <w:p w14:paraId="60A43C1E">
            <w:pPr>
              <w:widowControl/>
              <w:jc w:val="center"/>
              <w:textAlignment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1个</w:t>
            </w:r>
          </w:p>
        </w:tc>
      </w:tr>
      <w:tr w14:paraId="2873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576C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电源线</w:t>
            </w:r>
          </w:p>
        </w:tc>
        <w:tc>
          <w:tcPr>
            <w:tcW w:w="4261" w:type="dxa"/>
            <w:vAlign w:val="center"/>
          </w:tcPr>
          <w:p w14:paraId="184CDE8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1根</w:t>
            </w:r>
          </w:p>
        </w:tc>
      </w:tr>
      <w:tr w14:paraId="11DE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74D0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快速操作指南</w:t>
            </w:r>
          </w:p>
        </w:tc>
        <w:tc>
          <w:tcPr>
            <w:tcW w:w="4261" w:type="dxa"/>
            <w:vAlign w:val="center"/>
          </w:tcPr>
          <w:p w14:paraId="426A826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1份</w:t>
            </w:r>
          </w:p>
        </w:tc>
      </w:tr>
      <w:tr w14:paraId="34E8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0A62F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使用说明书</w:t>
            </w:r>
          </w:p>
        </w:tc>
        <w:tc>
          <w:tcPr>
            <w:tcW w:w="4261" w:type="dxa"/>
            <w:vAlign w:val="center"/>
          </w:tcPr>
          <w:p w14:paraId="3C85AA39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1份</w:t>
            </w:r>
          </w:p>
        </w:tc>
      </w:tr>
    </w:tbl>
    <w:p w14:paraId="03E3060B">
      <w:pPr>
        <w:rPr>
          <w:sz w:val="32"/>
          <w:szCs w:val="32"/>
        </w:rPr>
      </w:pPr>
      <w:bookmarkStart w:id="0" w:name="_GoBack"/>
      <w:bookmarkEnd w:id="0"/>
    </w:p>
    <w:p w14:paraId="3B392D20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OGQ2YzlkZTQ3ZTZkYjIzMmJiZDFhZjcyNDE3YjEifQ=="/>
    <w:docVar w:name="KSO_WPS_MARK_KEY" w:val="bc283a68-d95d-48ef-a100-b3927d6d52b9"/>
  </w:docVars>
  <w:rsids>
    <w:rsidRoot w:val="00000000"/>
    <w:rsid w:val="01007D3A"/>
    <w:rsid w:val="0A632E9C"/>
    <w:rsid w:val="0AF14702"/>
    <w:rsid w:val="12062291"/>
    <w:rsid w:val="16487905"/>
    <w:rsid w:val="167F1184"/>
    <w:rsid w:val="1B275E87"/>
    <w:rsid w:val="1BA47115"/>
    <w:rsid w:val="2DFA6C45"/>
    <w:rsid w:val="2F2D21DA"/>
    <w:rsid w:val="36C4675A"/>
    <w:rsid w:val="388F5125"/>
    <w:rsid w:val="3CD73B71"/>
    <w:rsid w:val="3DF431D9"/>
    <w:rsid w:val="43B8142E"/>
    <w:rsid w:val="47D6352E"/>
    <w:rsid w:val="4B9361F5"/>
    <w:rsid w:val="4D5670E6"/>
    <w:rsid w:val="4FC21183"/>
    <w:rsid w:val="5084783B"/>
    <w:rsid w:val="572D3D7B"/>
    <w:rsid w:val="591002EC"/>
    <w:rsid w:val="630F3F05"/>
    <w:rsid w:val="6A6E432D"/>
    <w:rsid w:val="773D2F18"/>
    <w:rsid w:val="7D67516A"/>
    <w:rsid w:val="7E4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1777</Words>
  <Characters>2024</Characters>
  <Lines>0</Lines>
  <Paragraphs>0</Paragraphs>
  <TotalTime>53</TotalTime>
  <ScaleCrop>false</ScaleCrop>
  <LinksUpToDate>false</LinksUpToDate>
  <CharactersWithSpaces>2052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2024-12-18T03:17:00Z</cp:lastPrinted>
  <dcterms:modified xsi:type="dcterms:W3CDTF">2025-11-21T06:36:19Z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B944821EC8F84195962DE35735B5EB83_13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