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99FE5A">
      <w:pPr>
        <w:jc w:val="center"/>
        <w:rPr>
          <w:rFonts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>技术参数</w:t>
      </w:r>
    </w:p>
    <w:tbl>
      <w:tblPr>
        <w:tblStyle w:val="6"/>
        <w:tblW w:w="98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6"/>
        <w:gridCol w:w="2457"/>
        <w:gridCol w:w="2456"/>
        <w:gridCol w:w="2457"/>
      </w:tblGrid>
      <w:tr w14:paraId="53B9F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2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FF"/>
            <w:vAlign w:val="center"/>
          </w:tcPr>
          <w:p w14:paraId="5CDF85D1">
            <w:pPr>
              <w:spacing w:line="500" w:lineRule="exact"/>
              <w:rPr>
                <w:rFonts w:ascii="仿宋_GB2312" w:hAnsi="宋体" w:eastAsia="仿宋_GB2312"/>
                <w:b/>
                <w:bCs/>
                <w:color w:val="FF000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FF0000"/>
              </w:rPr>
              <w:t>设备名称</w:t>
            </w: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6C72FF">
            <w:pPr>
              <w:spacing w:line="500" w:lineRule="exact"/>
              <w:rPr>
                <w:rFonts w:ascii="仿宋_GB2312" w:hAnsi="宋体" w:eastAsia="仿宋_GB2312"/>
                <w:b/>
                <w:bCs/>
                <w:color w:val="FF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全自动血气电解质分析仪</w:t>
            </w:r>
          </w:p>
        </w:tc>
        <w:tc>
          <w:tcPr>
            <w:tcW w:w="2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FF"/>
            <w:vAlign w:val="center"/>
          </w:tcPr>
          <w:p w14:paraId="102477B0">
            <w:pPr>
              <w:spacing w:line="500" w:lineRule="exact"/>
              <w:rPr>
                <w:rFonts w:ascii="仿宋_GB2312" w:hAnsi="宋体" w:eastAsia="仿宋_GB2312"/>
                <w:b/>
                <w:bCs/>
                <w:color w:val="FF000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FF0000"/>
              </w:rPr>
              <w:t>数量</w:t>
            </w: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FDDA1">
            <w:pPr>
              <w:spacing w:line="500" w:lineRule="exact"/>
              <w:rPr>
                <w:rFonts w:hint="eastAsia" w:ascii="仿宋_GB2312" w:hAnsi="宋体" w:eastAsia="仿宋_GB2312"/>
                <w:b/>
                <w:bCs/>
                <w:color w:val="FF0000"/>
                <w:u w:val="singl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FF0000"/>
                <w:u w:val="single"/>
                <w:lang w:val="en-US" w:eastAsia="zh-CN"/>
              </w:rPr>
              <w:t>1</w:t>
            </w:r>
          </w:p>
        </w:tc>
      </w:tr>
      <w:tr w14:paraId="024CE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2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FF"/>
            <w:vAlign w:val="center"/>
          </w:tcPr>
          <w:p w14:paraId="6525D4C6">
            <w:pPr>
              <w:spacing w:line="500" w:lineRule="exact"/>
              <w:rPr>
                <w:rFonts w:ascii="仿宋_GB2312" w:hAnsi="宋体" w:eastAsia="仿宋_GB2312"/>
                <w:b/>
                <w:bCs/>
                <w:color w:val="FF000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FF0000"/>
              </w:rPr>
              <w:t>质量层次</w:t>
            </w:r>
          </w:p>
        </w:tc>
        <w:tc>
          <w:tcPr>
            <w:tcW w:w="73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EA3DD9">
            <w:pPr>
              <w:spacing w:line="500" w:lineRule="exact"/>
              <w:rPr>
                <w:rFonts w:ascii="仿宋_GB2312" w:hAnsi="宋体" w:eastAsia="仿宋_GB2312"/>
                <w:b/>
                <w:bCs/>
                <w:color w:val="FF0000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sym w:font="Wingdings" w:char="00FE"/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国产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sym w:font="Wingdings" w:char="00A8"/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进口品牌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       </w:t>
            </w:r>
            <w:r>
              <w:rPr>
                <w:rFonts w:hint="eastAsia" w:ascii="宋体" w:hAnsi="宋体"/>
                <w:sz w:val="24"/>
                <w:szCs w:val="24"/>
              </w:rPr>
              <w:sym w:font="Wingdings" w:char="00A8"/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原装进口</w:t>
            </w:r>
          </w:p>
        </w:tc>
      </w:tr>
      <w:tr w14:paraId="5B8B5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745B1">
            <w:pPr>
              <w:spacing w:line="500" w:lineRule="exact"/>
              <w:rPr>
                <w:rFonts w:hint="eastAsia" w:ascii="仿宋_GB2312" w:hAnsi="宋体" w:eastAsia="仿宋_GB2312"/>
                <w:b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</w:rPr>
              <w:t>是否与医院现有设备配套使用（配套使用设备品牌及型号）：</w:t>
            </w:r>
            <w:r>
              <w:rPr>
                <w:rFonts w:hint="eastAsia" w:ascii="仿宋_GB2312" w:hAnsi="宋体" w:eastAsia="仿宋_GB2312"/>
                <w:b/>
                <w:bCs/>
                <w:lang w:val="en-US" w:eastAsia="zh-CN"/>
              </w:rPr>
              <w:t>/</w:t>
            </w:r>
          </w:p>
        </w:tc>
      </w:tr>
      <w:tr w14:paraId="60FF1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C3EE5">
            <w:pPr>
              <w:spacing w:line="500" w:lineRule="exact"/>
              <w:rPr>
                <w:rFonts w:ascii="仿宋_GB2312" w:hAnsi="宋体" w:eastAsia="仿宋_GB2312"/>
                <w:b/>
                <w:bCs/>
              </w:rPr>
            </w:pPr>
            <w:r>
              <w:rPr>
                <w:rFonts w:hint="eastAsia" w:ascii="仿宋_GB2312" w:hAnsi="宋体" w:eastAsia="仿宋_GB2312"/>
                <w:b/>
                <w:bCs/>
              </w:rPr>
              <w:t>设备配置要求及用途：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测定出血液氧分压（PO2）、二氧化碳分压（PCO2）和PH等一系列指标</w:t>
            </w:r>
          </w:p>
        </w:tc>
      </w:tr>
      <w:tr w14:paraId="7411F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7E9E5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</w:rPr>
              <w:t>具体技术参数：</w:t>
            </w:r>
          </w:p>
        </w:tc>
      </w:tr>
      <w:tr w14:paraId="265E8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B071A">
            <w:pPr>
              <w:spacing w:line="500" w:lineRule="exact"/>
              <w:rPr>
                <w:rFonts w:hint="eastAsia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1.*</w:t>
            </w:r>
            <w:r>
              <w:rPr>
                <w:rFonts w:hint="eastAsia" w:ascii="仿宋_GB2312" w:hAnsi="宋体" w:eastAsia="仿宋_GB2312"/>
                <w:bCs/>
              </w:rPr>
              <w:t>测试参数包括：PH、PO2、PCO2、Na＋、K＋、CL-、Ca++、Hct、Lac、Glu≥10项</w:t>
            </w:r>
            <w:r>
              <w:rPr>
                <w:rFonts w:hint="eastAsia" w:ascii="仿宋_GB2312" w:hAnsi="宋体" w:eastAsia="仿宋_GB2312"/>
                <w:bCs/>
                <w:lang w:eastAsia="zh-CN"/>
              </w:rPr>
              <w:t>。</w:t>
            </w:r>
          </w:p>
        </w:tc>
      </w:tr>
      <w:tr w14:paraId="64F96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C89FF">
            <w:pPr>
              <w:spacing w:line="500" w:lineRule="exact"/>
              <w:rPr>
                <w:rFonts w:hint="eastAsia" w:ascii="仿宋_GB2312" w:hAnsi="宋体" w:eastAsia="仿宋_GB2312"/>
                <w:bCs/>
                <w:lang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2.</w:t>
            </w:r>
            <w:r>
              <w:rPr>
                <w:rFonts w:hint="eastAsia" w:ascii="仿宋_GB2312" w:hAnsi="宋体" w:eastAsia="仿宋_GB2312"/>
                <w:bCs/>
              </w:rPr>
              <w:t>方法学：电极法</w:t>
            </w:r>
            <w:r>
              <w:rPr>
                <w:rFonts w:hint="eastAsia" w:ascii="仿宋_GB2312" w:hAnsi="宋体" w:eastAsia="仿宋_GB2312"/>
                <w:bCs/>
                <w:lang w:eastAsia="zh-CN"/>
              </w:rPr>
              <w:t>。</w:t>
            </w:r>
          </w:p>
        </w:tc>
      </w:tr>
      <w:tr w14:paraId="4AB1B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659BE">
            <w:pPr>
              <w:spacing w:line="500" w:lineRule="exact"/>
              <w:rPr>
                <w:rFonts w:hint="eastAsia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3.</w:t>
            </w:r>
            <w:r>
              <w:rPr>
                <w:rFonts w:hint="eastAsia" w:ascii="仿宋_GB2312" w:hAnsi="宋体" w:eastAsia="仿宋_GB2312"/>
                <w:bCs/>
              </w:rPr>
              <w:t>进样方式：自动吸样进样，支持注射器模式、毛细管模式</w:t>
            </w:r>
            <w:r>
              <w:rPr>
                <w:rFonts w:hint="eastAsia" w:ascii="仿宋_GB2312" w:hAnsi="宋体" w:eastAsia="仿宋_GB2312"/>
                <w:bCs/>
                <w:lang w:eastAsia="zh-CN"/>
              </w:rPr>
              <w:t>。</w:t>
            </w:r>
          </w:p>
        </w:tc>
      </w:tr>
      <w:tr w14:paraId="07E89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4F137">
            <w:pPr>
              <w:spacing w:line="500" w:lineRule="exact"/>
              <w:rPr>
                <w:rFonts w:hint="default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4.</w:t>
            </w:r>
            <w:r>
              <w:rPr>
                <w:rFonts w:hint="eastAsia" w:ascii="仿宋_GB2312" w:hAnsi="宋体" w:eastAsia="仿宋_GB2312"/>
                <w:bCs/>
              </w:rPr>
              <w:t>用血量：＜100μL。</w:t>
            </w:r>
          </w:p>
        </w:tc>
      </w:tr>
      <w:tr w14:paraId="515CB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C59DE">
            <w:pPr>
              <w:spacing w:line="500" w:lineRule="exact"/>
              <w:rPr>
                <w:rFonts w:hint="default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5.</w:t>
            </w:r>
            <w:r>
              <w:rPr>
                <w:rFonts w:hint="eastAsia" w:ascii="仿宋_GB2312" w:hAnsi="宋体" w:eastAsia="仿宋_GB2312"/>
                <w:bCs/>
              </w:rPr>
              <w:t>检测速度：单样本检测速度＜60s。</w:t>
            </w:r>
          </w:p>
        </w:tc>
      </w:tr>
      <w:tr w14:paraId="45D47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B463A">
            <w:pPr>
              <w:spacing w:line="500" w:lineRule="exact"/>
              <w:rPr>
                <w:rFonts w:hint="default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6.</w:t>
            </w:r>
            <w:r>
              <w:rPr>
                <w:rFonts w:hint="eastAsia" w:ascii="仿宋_GB2312" w:hAnsi="宋体" w:eastAsia="仿宋_GB2312"/>
                <w:bCs/>
              </w:rPr>
              <w:t>样本类型：动脉血、静脉血、毛细血管血、水溶液等</w:t>
            </w:r>
          </w:p>
        </w:tc>
      </w:tr>
      <w:tr w14:paraId="744BD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EF2BF">
            <w:pPr>
              <w:spacing w:line="500" w:lineRule="exact"/>
              <w:rPr>
                <w:rFonts w:hint="default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7.*</w:t>
            </w:r>
            <w:r>
              <w:rPr>
                <w:rFonts w:hint="eastAsia" w:ascii="仿宋_GB2312" w:hAnsi="宋体" w:eastAsia="仿宋_GB2312"/>
                <w:bCs/>
              </w:rPr>
              <w:t>检测耗材：卡包分离设计、避免浪费，测试卡、定标液可常温（2~26 ℃）运输保存，耗材常温（2~26 ℃）存储有效期≥180天，测试卡和试剂盒上机有效期≥30天。</w:t>
            </w:r>
          </w:p>
        </w:tc>
      </w:tr>
      <w:tr w14:paraId="02E1A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DE38E">
            <w:pPr>
              <w:spacing w:line="500" w:lineRule="exact"/>
              <w:rPr>
                <w:rFonts w:hint="eastAsia" w:ascii="仿宋_GB2312" w:hAnsi="宋体" w:eastAsia="仿宋_GB2312"/>
                <w:bCs/>
                <w:lang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8.</w:t>
            </w:r>
            <w:r>
              <w:rPr>
                <w:rFonts w:hint="eastAsia" w:ascii="仿宋_GB2312" w:hAnsi="宋体" w:eastAsia="仿宋_GB2312"/>
                <w:bCs/>
              </w:rPr>
              <w:t>质量控制：可提供原厂配套三级液体质控品，仪器内置质控软件支持L-J、Wesgard质控规则。</w:t>
            </w:r>
          </w:p>
        </w:tc>
      </w:tr>
      <w:tr w14:paraId="4FC6B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83964">
            <w:pPr>
              <w:spacing w:line="500" w:lineRule="exact"/>
              <w:rPr>
                <w:rFonts w:hint="eastAsia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9.</w:t>
            </w:r>
            <w:r>
              <w:rPr>
                <w:rFonts w:hint="eastAsia" w:ascii="仿宋_GB2312" w:hAnsi="宋体" w:eastAsia="仿宋_GB2312"/>
                <w:bCs/>
              </w:rPr>
              <w:t>内置高容量可充电锂电池，断电后仍可待机时间≥4h或可连续测量时间≥2h。</w:t>
            </w:r>
          </w:p>
        </w:tc>
      </w:tr>
      <w:tr w14:paraId="41C2E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B59B2">
            <w:pPr>
              <w:spacing w:line="500" w:lineRule="exact"/>
              <w:rPr>
                <w:rFonts w:hint="eastAsia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10.</w:t>
            </w:r>
            <w:r>
              <w:rPr>
                <w:rFonts w:hint="eastAsia" w:ascii="仿宋_GB2312" w:hAnsi="宋体" w:eastAsia="仿宋_GB2312"/>
                <w:bCs/>
              </w:rPr>
              <w:t>仪器检测结果内置酸碱平衡图，支持二重酸碱平衡分析。</w:t>
            </w:r>
          </w:p>
        </w:tc>
      </w:tr>
      <w:tr w14:paraId="20BF5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26813">
            <w:pPr>
              <w:spacing w:line="500" w:lineRule="exact"/>
              <w:rPr>
                <w:rFonts w:hint="eastAsia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11.设备</w:t>
            </w:r>
            <w:r>
              <w:rPr>
                <w:rFonts w:hint="eastAsia" w:ascii="仿宋_GB2312" w:hAnsi="宋体" w:eastAsia="仿宋_GB2312"/>
                <w:bCs/>
                <w:lang w:eastAsia="zh-CN"/>
              </w:rPr>
              <w:t>使用期限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≥</w:t>
            </w:r>
            <w:r>
              <w:rPr>
                <w:rFonts w:hint="eastAsia" w:ascii="仿宋_GB2312" w:hAnsi="宋体" w:eastAsia="仿宋_GB2312"/>
                <w:bCs/>
                <w:lang w:eastAsia="zh-CN"/>
              </w:rPr>
              <w:t>10年</w:t>
            </w:r>
          </w:p>
        </w:tc>
      </w:tr>
      <w:tr w14:paraId="11E7C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8FF12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/>
                <w:bCs/>
              </w:rPr>
              <w:t>、售后服务要求</w:t>
            </w:r>
          </w:p>
        </w:tc>
      </w:tr>
      <w:tr w14:paraId="66366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321D6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/>
                <w:bCs/>
              </w:rPr>
              <w:t>.1维修响应速度：一小时内做出维修方案决定；如2小时内无法通过电话解决问题，维修人员必须在接到故障报告后24小时内到达医院，不管是否节假日；</w:t>
            </w:r>
          </w:p>
        </w:tc>
      </w:tr>
      <w:tr w14:paraId="39414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DA58C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/>
                <w:bCs/>
              </w:rPr>
              <w:t>.2保修期内的开机率：投标方保证开机率9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/>
                <w:bCs/>
              </w:rPr>
              <w:t>%（按一年365天计算）；</w:t>
            </w:r>
          </w:p>
        </w:tc>
      </w:tr>
      <w:tr w14:paraId="6E856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1BEBBF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/>
                <w:bCs/>
              </w:rPr>
              <w:t>.3备件送达期限：国内不超过7天，国外不超过14天；</w:t>
            </w:r>
          </w:p>
        </w:tc>
      </w:tr>
      <w:tr w14:paraId="1F87C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A36AE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/>
                <w:bCs/>
              </w:rPr>
              <w:t>.4设备免费原厂保修期3年</w:t>
            </w:r>
            <w:r>
              <w:rPr>
                <w:rFonts w:hint="eastAsia" w:ascii="仿宋_GB2312" w:hAnsi="宋体" w:eastAsia="仿宋_GB2312"/>
                <w:bCs/>
                <w:lang w:eastAsia="zh-CN"/>
              </w:rPr>
              <w:t>（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包含所有问题</w:t>
            </w:r>
            <w:r>
              <w:rPr>
                <w:rFonts w:hint="eastAsia" w:ascii="仿宋_GB2312" w:hAnsi="宋体" w:eastAsia="仿宋_GB2312"/>
                <w:bCs/>
                <w:lang w:eastAsia="zh-CN"/>
              </w:rPr>
              <w:t>）</w:t>
            </w:r>
            <w:r>
              <w:rPr>
                <w:rFonts w:hint="eastAsia" w:ascii="仿宋_GB2312" w:hAnsi="宋体" w:eastAsia="仿宋_GB2312"/>
                <w:bCs/>
              </w:rPr>
              <w:t>；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保修期</w:t>
            </w:r>
            <w:r>
              <w:rPr>
                <w:rFonts w:hint="eastAsia" w:ascii="仿宋_GB2312" w:hAnsi="宋体" w:eastAsia="仿宋_GB2312"/>
                <w:bCs/>
              </w:rPr>
              <w:t>过后厂家免费维修，不换配件不收费。每半年免费保养一次。</w:t>
            </w:r>
          </w:p>
        </w:tc>
      </w:tr>
      <w:tr w14:paraId="32F48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7BFC5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/>
                <w:bCs/>
              </w:rPr>
              <w:t>.5提供现场技术培训，保证使用人员正常操作设备的各种功能；</w:t>
            </w:r>
          </w:p>
        </w:tc>
      </w:tr>
      <w:tr w14:paraId="2EE5D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DC783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/>
                <w:bCs/>
              </w:rPr>
              <w:t>.6根据设备技术要求，提供使用和维修技术人员培训</w:t>
            </w:r>
          </w:p>
        </w:tc>
      </w:tr>
      <w:tr w14:paraId="444F6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9F243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/>
                <w:bCs/>
              </w:rPr>
              <w:t>.7设备送货时，生产日期必须是近一年内的产品。</w:t>
            </w:r>
          </w:p>
        </w:tc>
      </w:tr>
    </w:tbl>
    <w:p w14:paraId="0C4A8347"/>
    <w:p w14:paraId="532F803D">
      <w:pPr>
        <w:rPr>
          <w:rFonts w:eastAsia="宋体"/>
          <w:sz w:val="28"/>
          <w:szCs w:val="28"/>
        </w:rPr>
      </w:pPr>
      <w:r>
        <w:rPr>
          <w:rFonts w:hint="eastAsia"/>
          <w:sz w:val="28"/>
          <w:szCs w:val="28"/>
        </w:rPr>
        <w:t>产品配置清单：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3A001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4261" w:type="dxa"/>
          </w:tcPr>
          <w:p w14:paraId="6C15EEF3">
            <w:pPr>
              <w:jc w:val="center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名称</w:t>
            </w:r>
          </w:p>
        </w:tc>
        <w:tc>
          <w:tcPr>
            <w:tcW w:w="4261" w:type="dxa"/>
          </w:tcPr>
          <w:p w14:paraId="565F247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数量</w:t>
            </w:r>
          </w:p>
        </w:tc>
      </w:tr>
      <w:tr w14:paraId="571AC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vAlign w:val="center"/>
          </w:tcPr>
          <w:p w14:paraId="75F94BFE">
            <w:pPr>
              <w:widowControl/>
              <w:jc w:val="center"/>
              <w:textAlignment w:val="center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全自动血气电解质分析仪</w:t>
            </w:r>
          </w:p>
        </w:tc>
        <w:tc>
          <w:tcPr>
            <w:tcW w:w="4261" w:type="dxa"/>
            <w:vAlign w:val="center"/>
          </w:tcPr>
          <w:p w14:paraId="3682F1B8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</w:t>
            </w:r>
          </w:p>
        </w:tc>
      </w:tr>
      <w:tr w14:paraId="25318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vAlign w:val="center"/>
          </w:tcPr>
          <w:p w14:paraId="1BF1BCDF">
            <w:pPr>
              <w:widowControl/>
              <w:jc w:val="center"/>
              <w:textAlignment w:val="center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电源线</w:t>
            </w:r>
          </w:p>
        </w:tc>
        <w:tc>
          <w:tcPr>
            <w:tcW w:w="4261" w:type="dxa"/>
            <w:vAlign w:val="center"/>
          </w:tcPr>
          <w:p w14:paraId="3275D0D5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</w:t>
            </w:r>
          </w:p>
        </w:tc>
      </w:tr>
      <w:tr w14:paraId="4C721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vAlign w:val="center"/>
          </w:tcPr>
          <w:p w14:paraId="14C4C6E6">
            <w:pPr>
              <w:widowControl/>
              <w:jc w:val="center"/>
              <w:textAlignment w:val="center"/>
              <w:rPr>
                <w:rFonts w:hint="default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可充电锂电池</w:t>
            </w:r>
          </w:p>
        </w:tc>
        <w:tc>
          <w:tcPr>
            <w:tcW w:w="4261" w:type="dxa"/>
            <w:vAlign w:val="center"/>
          </w:tcPr>
          <w:p w14:paraId="189A7A76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</w:t>
            </w:r>
          </w:p>
        </w:tc>
      </w:tr>
      <w:tr w14:paraId="71F8B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vAlign w:val="center"/>
          </w:tcPr>
          <w:p w14:paraId="602A1D47">
            <w:pPr>
              <w:widowControl/>
              <w:jc w:val="center"/>
              <w:textAlignment w:val="center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使用说明书</w:t>
            </w:r>
          </w:p>
        </w:tc>
        <w:tc>
          <w:tcPr>
            <w:tcW w:w="4261" w:type="dxa"/>
            <w:vAlign w:val="center"/>
          </w:tcPr>
          <w:p w14:paraId="64BAFCD0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</w:t>
            </w:r>
          </w:p>
        </w:tc>
      </w:tr>
      <w:tr w14:paraId="06D02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vAlign w:val="center"/>
          </w:tcPr>
          <w:p w14:paraId="334ED78B">
            <w:pPr>
              <w:widowControl/>
              <w:jc w:val="center"/>
              <w:textAlignment w:val="center"/>
              <w:rPr>
                <w:rFonts w:hint="default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标准操作流程</w:t>
            </w:r>
          </w:p>
        </w:tc>
        <w:tc>
          <w:tcPr>
            <w:tcW w:w="4261" w:type="dxa"/>
            <w:vAlign w:val="center"/>
          </w:tcPr>
          <w:p w14:paraId="6D1C96EF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</w:t>
            </w:r>
          </w:p>
        </w:tc>
      </w:tr>
      <w:tr w14:paraId="6EF67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vAlign w:val="center"/>
          </w:tcPr>
          <w:p w14:paraId="50719D3C">
            <w:pPr>
              <w:widowControl/>
              <w:jc w:val="center"/>
              <w:textAlignment w:val="center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保修卡</w:t>
            </w:r>
          </w:p>
        </w:tc>
        <w:tc>
          <w:tcPr>
            <w:tcW w:w="4261" w:type="dxa"/>
            <w:vAlign w:val="center"/>
          </w:tcPr>
          <w:p w14:paraId="19F7E4E0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</w:t>
            </w:r>
          </w:p>
        </w:tc>
      </w:tr>
      <w:tr w14:paraId="340DA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vAlign w:val="center"/>
          </w:tcPr>
          <w:p w14:paraId="4BDEA131">
            <w:pPr>
              <w:widowControl/>
              <w:jc w:val="center"/>
              <w:textAlignment w:val="center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验收单</w:t>
            </w:r>
          </w:p>
        </w:tc>
        <w:tc>
          <w:tcPr>
            <w:tcW w:w="4261" w:type="dxa"/>
            <w:vAlign w:val="center"/>
          </w:tcPr>
          <w:p w14:paraId="0E8AB251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</w:t>
            </w:r>
          </w:p>
        </w:tc>
      </w:tr>
    </w:tbl>
    <w:p w14:paraId="25C4E0A0">
      <w:pPr>
        <w:rPr>
          <w:sz w:val="32"/>
          <w:szCs w:val="32"/>
        </w:rPr>
      </w:pPr>
      <w:bookmarkStart w:id="0" w:name="_GoBack"/>
      <w:bookmarkEnd w:id="0"/>
    </w:p>
    <w:p w14:paraId="59773327">
      <w:pPr>
        <w:rPr>
          <w:sz w:val="32"/>
          <w:szCs w:val="32"/>
        </w:rPr>
      </w:pPr>
    </w:p>
    <w:p w14:paraId="25233ECB">
      <w:pPr>
        <w:pStyle w:val="2"/>
        <w:rPr>
          <w:sz w:val="32"/>
          <w:szCs w:val="32"/>
        </w:rPr>
      </w:pPr>
    </w:p>
    <w:p w14:paraId="6C97A094">
      <w:pPr>
        <w:pStyle w:val="2"/>
        <w:rPr>
          <w:sz w:val="32"/>
          <w:szCs w:val="32"/>
        </w:rPr>
      </w:pPr>
    </w:p>
    <w:p w14:paraId="798C9185">
      <w:pPr>
        <w:pStyle w:val="2"/>
        <w:rPr>
          <w:sz w:val="32"/>
          <w:szCs w:val="32"/>
        </w:rPr>
      </w:pPr>
    </w:p>
    <w:p w14:paraId="24FB4F75">
      <w:pPr>
        <w:pStyle w:val="2"/>
        <w:rPr>
          <w:sz w:val="32"/>
          <w:szCs w:val="32"/>
        </w:rPr>
      </w:pPr>
    </w:p>
    <w:p w14:paraId="75E8B8A9"/>
    <w:sectPr>
      <w:pgSz w:w="11906" w:h="16838"/>
      <w:pgMar w:top="1304" w:right="1800" w:bottom="1247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hkNDA1YzU3ZTgxMzJiZTJmMWJiODUwYjgwYjc5YzEifQ=="/>
  </w:docVars>
  <w:rsids>
    <w:rsidRoot w:val="00000000"/>
    <w:rsid w:val="071346BD"/>
    <w:rsid w:val="0A632E9C"/>
    <w:rsid w:val="0AF14702"/>
    <w:rsid w:val="151047D9"/>
    <w:rsid w:val="16487905"/>
    <w:rsid w:val="167F1184"/>
    <w:rsid w:val="17690440"/>
    <w:rsid w:val="1A9B7C4C"/>
    <w:rsid w:val="1B275E87"/>
    <w:rsid w:val="1F9A607B"/>
    <w:rsid w:val="2DF257FE"/>
    <w:rsid w:val="2DFA6C45"/>
    <w:rsid w:val="2F2D21DA"/>
    <w:rsid w:val="310F33A2"/>
    <w:rsid w:val="36C4675A"/>
    <w:rsid w:val="375D0230"/>
    <w:rsid w:val="388F5125"/>
    <w:rsid w:val="3CD73B71"/>
    <w:rsid w:val="46F22ED0"/>
    <w:rsid w:val="47D6352E"/>
    <w:rsid w:val="4FC21183"/>
    <w:rsid w:val="5084783B"/>
    <w:rsid w:val="591002EC"/>
    <w:rsid w:val="630F3F05"/>
    <w:rsid w:val="6A6E432D"/>
    <w:rsid w:val="6BAA27D9"/>
    <w:rsid w:val="6F5405C9"/>
    <w:rsid w:val="75594FCF"/>
    <w:rsid w:val="773D2F18"/>
    <w:rsid w:val="7E435F5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ind w:firstLine="402" w:firstLineChars="200"/>
      <w:jc w:val="left"/>
    </w:pPr>
    <w:rPr>
      <w:rFonts w:eastAsia="新宋体" w:asciiTheme="minorAscii" w:hAnsiTheme="minorAscii"/>
      <w:bCs/>
      <w:color w:val="000000"/>
      <w:sz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1807</Words>
  <Characters>1952</Characters>
  <Lines>0</Lines>
  <Paragraphs>0</Paragraphs>
  <TotalTime>43</TotalTime>
  <ScaleCrop>false</ScaleCrop>
  <LinksUpToDate>false</LinksUpToDate>
  <CharactersWithSpaces>2068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2020-12-14T06:59:00Z</dcterms:created>
  <dc:creator>yzb</dc:creator>
  <cp:lastModifiedBy>付豪</cp:lastModifiedBy>
  <cp:lastPrinted>2025-09-29T06:19:00Z</cp:lastPrinted>
  <dcterms:modified xsi:type="dcterms:W3CDTF">2025-11-07T01:43:13Z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09CD5C07546245D7B23870679029C9B0_13</vt:lpwstr>
  </property>
  <property fmtid="{D5CDD505-2E9C-101B-9397-08002B2CF9AE}" pid="4" name="KSOTemplateDocerSaveRecord">
    <vt:lpwstr>eyJoZGlkIjoiODhkNDA1YzU3ZTgxMzJiZTJmMWJiODUwYjgwYjc5YzEiLCJ1c2VySWQiOiIzMjkxNTM3MjkifQ==</vt:lpwstr>
  </property>
</Properties>
</file>