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16排CT维保服务项目</w:t>
      </w:r>
    </w:p>
    <w:p>
      <w:pPr>
        <w:jc w:val="center"/>
        <w:rPr>
          <w:rFonts w:ascii="黑体" w:hAnsi="黑体" w:eastAsia="黑体" w:cs="黑体"/>
          <w:sz w:val="52"/>
          <w:szCs w:val="52"/>
        </w:rPr>
      </w:pPr>
      <w:r>
        <w:rPr>
          <w:rFonts w:hint="eastAsia" w:ascii="黑体" w:hAnsi="黑体" w:eastAsia="黑体" w:cs="黑体"/>
          <w:sz w:val="52"/>
          <w:szCs w:val="52"/>
        </w:rPr>
        <w:t>磋商文件</w:t>
      </w:r>
    </w:p>
    <w:p>
      <w:pPr>
        <w:jc w:val="center"/>
        <w:rPr>
          <w:rFonts w:ascii="黑体" w:hAnsi="黑体" w:eastAsia="黑体" w:cs="黑体"/>
          <w:sz w:val="52"/>
          <w:szCs w:val="52"/>
        </w:rPr>
      </w:pPr>
    </w:p>
    <w:p>
      <w:pPr>
        <w:rPr>
          <w:rFonts w:ascii="黑体" w:hAnsi="黑体" w:eastAsia="黑体" w:cs="黑体"/>
          <w:sz w:val="52"/>
          <w:szCs w:val="52"/>
        </w:rPr>
      </w:pPr>
    </w:p>
    <w:p>
      <w:pPr>
        <w:pStyle w:val="17"/>
      </w:pPr>
    </w:p>
    <w:p>
      <w:pPr>
        <w:pStyle w:val="17"/>
      </w:pPr>
    </w:p>
    <w:p>
      <w:pPr>
        <w:pStyle w:val="17"/>
      </w:pPr>
    </w:p>
    <w:p>
      <w:pPr>
        <w:jc w:val="center"/>
        <w:rPr>
          <w:rFonts w:ascii="黑体" w:hAnsi="黑体" w:eastAsia="黑体" w:cs="黑体"/>
          <w:sz w:val="52"/>
          <w:szCs w:val="52"/>
        </w:rPr>
      </w:pPr>
    </w:p>
    <w:p>
      <w:pPr>
        <w:pStyle w:val="17"/>
        <w:rPr>
          <w:rFonts w:ascii="黑体" w:hAnsi="黑体" w:eastAsia="黑体" w:cs="黑体"/>
          <w:sz w:val="52"/>
          <w:szCs w:val="52"/>
        </w:rPr>
      </w:pPr>
    </w:p>
    <w:p>
      <w:pPr>
        <w:rPr>
          <w:rFonts w:ascii="黑体" w:hAnsi="黑体" w:eastAsia="黑体" w:cs="黑体"/>
          <w:sz w:val="52"/>
          <w:szCs w:val="52"/>
        </w:rPr>
      </w:pPr>
    </w:p>
    <w:p>
      <w:pPr>
        <w:jc w:val="center"/>
        <w:rPr>
          <w:rFonts w:ascii="黑体" w:hAnsi="黑体" w:eastAsia="黑体" w:cs="黑体"/>
          <w:sz w:val="52"/>
          <w:szCs w:val="52"/>
        </w:rPr>
      </w:pPr>
    </w:p>
    <w:p>
      <w:pPr>
        <w:pStyle w:val="17"/>
      </w:pPr>
    </w:p>
    <w:p>
      <w:pPr>
        <w:ind w:firstLine="1320" w:firstLineChars="3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1320" w:firstLineChars="300"/>
        <w:rPr>
          <w:rFonts w:ascii="黑体" w:hAnsi="黑体" w:eastAsia="黑体" w:cs="黑体"/>
          <w:sz w:val="44"/>
          <w:szCs w:val="44"/>
        </w:rPr>
      </w:pPr>
      <w:r>
        <w:rPr>
          <w:rFonts w:hint="eastAsia" w:ascii="黑体" w:hAnsi="黑体" w:eastAsia="黑体" w:cs="黑体"/>
          <w:sz w:val="44"/>
          <w:szCs w:val="44"/>
        </w:rPr>
        <w:t>时  间：2023年</w:t>
      </w:r>
      <w:r>
        <w:rPr>
          <w:rFonts w:hint="eastAsia" w:ascii="黑体" w:hAnsi="黑体" w:eastAsia="黑体" w:cs="黑体"/>
          <w:sz w:val="44"/>
          <w:szCs w:val="44"/>
          <w:lang w:val="en-US" w:eastAsia="zh-CN"/>
        </w:rPr>
        <w:t>12</w:t>
      </w:r>
      <w:r>
        <w:rPr>
          <w:rFonts w:hint="eastAsia" w:ascii="黑体" w:hAnsi="黑体" w:eastAsia="黑体" w:cs="黑体"/>
          <w:sz w:val="44"/>
          <w:szCs w:val="44"/>
        </w:rPr>
        <w:t>月</w:t>
      </w:r>
      <w:r>
        <w:rPr>
          <w:rFonts w:hint="eastAsia" w:ascii="黑体" w:hAnsi="黑体" w:eastAsia="黑体" w:cs="黑体"/>
          <w:sz w:val="44"/>
          <w:szCs w:val="44"/>
          <w:lang w:val="en-US" w:eastAsia="zh-CN"/>
        </w:rPr>
        <w:t>19</w:t>
      </w:r>
      <w:r>
        <w:rPr>
          <w:rFonts w:hint="eastAsia" w:ascii="黑体" w:hAnsi="黑体" w:eastAsia="黑体" w:cs="黑体"/>
          <w:sz w:val="44"/>
          <w:szCs w:val="44"/>
        </w:rPr>
        <w:t>日</w:t>
      </w:r>
    </w:p>
    <w:p>
      <w:pPr>
        <w:pStyle w:val="17"/>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hint="eastAsia" w:ascii="黑体" w:hAnsi="黑体" w:eastAsia="黑体" w:cs="黑体"/>
          <w:sz w:val="32"/>
          <w:szCs w:val="32"/>
          <w:lang w:eastAsia="zh-CN"/>
        </w:rPr>
      </w:pPr>
      <w:r>
        <w:rPr>
          <w:rFonts w:hint="eastAsia" w:ascii="黑体" w:hAnsi="黑体" w:eastAsia="黑体" w:cs="黑体"/>
          <w:sz w:val="32"/>
          <w:szCs w:val="32"/>
          <w:lang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磋商公告 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7"/>
      </w:pPr>
    </w:p>
    <w:p>
      <w:pPr>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磋商公告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16</w:t>
      </w:r>
      <w:r>
        <w:rPr>
          <w:rFonts w:hint="eastAsia" w:ascii="仿宋_GB2312" w:eastAsia="仿宋_GB2312"/>
          <w:sz w:val="32"/>
          <w:szCs w:val="32"/>
          <w:lang w:eastAsia="zh-CN"/>
        </w:rPr>
        <w:t>排CT维保服务项目</w:t>
      </w:r>
      <w:r>
        <w:rPr>
          <w:rFonts w:hint="eastAsia" w:ascii="仿宋_GB2312" w:eastAsia="仿宋_GB2312"/>
          <w:sz w:val="32"/>
          <w:szCs w:val="32"/>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hint="eastAsia" w:ascii="仿宋_GB2312" w:eastAsia="仿宋_GB2312"/>
          <w:sz w:val="32"/>
          <w:szCs w:val="32"/>
          <w:lang w:eastAsia="zh-CN"/>
        </w:rPr>
        <w:t>排CT维保服务项目</w:t>
      </w:r>
      <w:r>
        <w:rPr>
          <w:rFonts w:hint="eastAsia" w:ascii="仿宋_GB2312" w:eastAsia="仿宋_GB2312"/>
          <w:sz w:val="32"/>
          <w:szCs w:val="32"/>
        </w:rPr>
        <w:t>。</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项目概况</w:t>
      </w:r>
    </w:p>
    <w:p>
      <w:pPr>
        <w:pStyle w:val="17"/>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SA"/>
        </w:rPr>
        <w:t>1.保修范围为西门子SOMATOM go Now人工技术保修，服务期限三年，合同需一年一签。</w:t>
      </w:r>
    </w:p>
    <w:p>
      <w:pPr>
        <w:pStyle w:val="17"/>
        <w:pageBreakBefore w:val="0"/>
        <w:widowControl w:val="0"/>
        <w:kinsoku/>
        <w:wordWrap/>
        <w:overflowPunct/>
        <w:topLinePunct w:val="0"/>
        <w:autoSpaceDE/>
        <w:autoSpaceDN/>
        <w:bidi w:val="0"/>
        <w:adjustRightInd/>
        <w:snapToGrid/>
        <w:ind w:firstLine="640" w:firstLineChars="200"/>
        <w:textAlignment w:val="auto"/>
        <w:rPr>
          <w:rFonts w:eastAsia="黑体"/>
          <w:color w:val="0000FF"/>
        </w:rPr>
      </w:pPr>
      <w:r>
        <w:rPr>
          <w:rFonts w:hint="eastAsia" w:ascii="仿宋_GB2312" w:hAnsi="仿宋_GB2312" w:eastAsia="仿宋_GB2312" w:cs="仿宋_GB2312"/>
          <w:sz w:val="32"/>
          <w:szCs w:val="32"/>
        </w:rPr>
        <w:t>2.保修期内提供无限次免费人工技术服务，每年提供至少四次优质保养。</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供应商资格要求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、供应商须在中华人民共和国境内依法登记注册，具有合法的经营资质；具备承担本项目的能力</w:t>
      </w:r>
      <w:r>
        <w:rPr>
          <w:rFonts w:hint="eastAsia" w:ascii="仿宋_GB2312" w:eastAsia="仿宋_GB2312"/>
          <w:sz w:val="32"/>
          <w:szCs w:val="32"/>
          <w:lang w:val="en-US" w:eastAsia="zh-CN"/>
        </w:rPr>
        <w:t>有医疗器械维修资质</w:t>
      </w:r>
      <w:r>
        <w:rPr>
          <w:rFonts w:hint="eastAsia" w:ascii="仿宋_GB2312" w:eastAsia="仿宋_GB2312"/>
          <w:sz w:val="32"/>
          <w:szCs w:val="32"/>
        </w:rPr>
        <w:t>；</w:t>
      </w:r>
    </w:p>
    <w:p>
      <w:pPr>
        <w:pStyle w:val="9"/>
        <w:widowControl/>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2023年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日至2023年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26</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【工作日8:00-12:00,14:30-17:00（北京时间）】</w:t>
      </w:r>
    </w:p>
    <w:p>
      <w:pPr>
        <w:numPr>
          <w:ilvl w:val="0"/>
          <w:numId w:val="5"/>
        </w:numPr>
        <w:spacing w:line="560" w:lineRule="exact"/>
        <w:ind w:firstLine="640"/>
        <w:rPr>
          <w:rFonts w:ascii="仿宋_GB2312" w:eastAsia="仿宋_GB2312"/>
          <w:sz w:val="32"/>
          <w:szCs w:val="32"/>
        </w:rPr>
      </w:pPr>
      <w:r>
        <w:rPr>
          <w:rFonts w:hint="eastAsia" w:ascii="仿宋_GB2312" w:eastAsia="仿宋_GB2312"/>
          <w:sz w:val="32"/>
          <w:szCs w:val="32"/>
        </w:rPr>
        <w:t>报名地点：新郑市公立人民医院 科研楼3楼财务部</w:t>
      </w:r>
    </w:p>
    <w:p>
      <w:pPr>
        <w:spacing w:line="560" w:lineRule="exact"/>
        <w:ind w:left="630"/>
        <w:rPr>
          <w:rFonts w:ascii="仿宋_GB2312" w:eastAsia="仿宋_GB2312"/>
          <w:color w:val="FF0000"/>
          <w:sz w:val="32"/>
          <w:szCs w:val="32"/>
        </w:rPr>
      </w:pPr>
      <w:r>
        <w:rPr>
          <w:rFonts w:hint="eastAsia" w:ascii="仿宋_GB2312" w:eastAsia="仿宋_GB2312"/>
          <w:sz w:val="32"/>
          <w:szCs w:val="32"/>
        </w:rPr>
        <w:t>3、报名须知：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rPr>
        <w:t>原件及复印件一份，授权委托书以及被授权人身份证</w:t>
      </w:r>
      <w:r>
        <w:rPr>
          <w:rFonts w:hint="eastAsia" w:ascii="仿宋_GB2312" w:eastAsia="仿宋_GB2312"/>
          <w:color w:val="FF0000"/>
          <w:sz w:val="32"/>
          <w:szCs w:val="32"/>
          <w:lang w:eastAsia="zh-CN"/>
        </w:rPr>
        <w:t>，工程师维修资质证明</w:t>
      </w:r>
      <w:r>
        <w:rPr>
          <w:rFonts w:hint="eastAsia" w:ascii="仿宋_GB2312" w:eastAsia="仿宋_GB2312" w:cs="Times New Roman"/>
          <w:color w:val="FF0000"/>
          <w:sz w:val="32"/>
          <w:szCs w:val="32"/>
        </w:rPr>
        <w:t>。</w:t>
      </w:r>
    </w:p>
    <w:p>
      <w:pPr>
        <w:pStyle w:val="17"/>
        <w:spacing w:line="560" w:lineRule="exact"/>
        <w:ind w:firstLine="640" w:firstLineChars="200"/>
      </w:pPr>
      <w:r>
        <w:rPr>
          <w:rFonts w:hint="eastAsia" w:ascii="仿宋_GB2312" w:hAnsi="Calibri" w:eastAsia="仿宋_GB2312" w:cs="Times New Roman"/>
          <w:color w:val="C00000"/>
          <w:sz w:val="32"/>
          <w:szCs w:val="32"/>
          <w:highlight w:val="yellow"/>
        </w:rPr>
        <w:t>4、本项目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ascii="仿宋_GB2312" w:eastAsia="仿宋_GB2312"/>
          <w:b/>
          <w:color w:val="C00000"/>
          <w:sz w:val="32"/>
          <w:szCs w:val="32"/>
        </w:rPr>
      </w:pPr>
      <w:r>
        <w:rPr>
          <w:rFonts w:hint="eastAsia" w:ascii="仿宋_GB2312" w:eastAsia="仿宋_GB2312"/>
          <w:b/>
          <w:sz w:val="32"/>
          <w:szCs w:val="32"/>
        </w:rPr>
        <w:t>评审时间：</w:t>
      </w:r>
      <w:r>
        <w:rPr>
          <w:rFonts w:hint="eastAsia" w:ascii="仿宋_GB2312" w:eastAsia="仿宋_GB2312"/>
          <w:b/>
          <w:color w:val="C00000"/>
          <w:sz w:val="32"/>
          <w:szCs w:val="32"/>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w:t>
      </w:r>
      <w:r>
        <w:rPr>
          <w:rFonts w:ascii="仿宋_GB2312" w:eastAsia="仿宋_GB2312"/>
          <w:b/>
          <w:sz w:val="32"/>
          <w:szCs w:val="32"/>
        </w:rPr>
        <w:t>    </w:t>
      </w:r>
      <w:r>
        <w:rPr>
          <w:rFonts w:hint="eastAsia" w:ascii="仿宋_GB2312" w:eastAsia="仿宋_GB2312"/>
          <w:b/>
          <w:sz w:val="32"/>
          <w:szCs w:val="32"/>
        </w:rPr>
        <w:t xml:space="preserve">  </w:t>
      </w:r>
      <w:r>
        <w:rPr>
          <w:rFonts w:ascii="仿宋_GB2312" w:eastAsia="仿宋_GB2312"/>
          <w:b/>
          <w:sz w:val="32"/>
          <w:szCs w:val="32"/>
        </w:rPr>
        <w:t>箱：</w:t>
      </w:r>
      <w:r>
        <w:fldChar w:fldCharType="begin"/>
      </w:r>
      <w:r>
        <w:instrText xml:space="preserve"> HYPERLINK "mailto:xzsglyyzbb@126.com" </w:instrText>
      </w:r>
      <w:r>
        <w:fldChar w:fldCharType="separate"/>
      </w:r>
      <w:r>
        <w:rPr>
          <w:rFonts w:ascii="仿宋_GB2312" w:eastAsia="仿宋_GB2312"/>
          <w:b/>
          <w:sz w:val="32"/>
          <w:szCs w:val="32"/>
        </w:rPr>
        <w:t>xzsglyyzbb@126.com</w:t>
      </w:r>
      <w:r>
        <w:rPr>
          <w:rFonts w:ascii="仿宋_GB2312" w:eastAsia="仿宋_GB2312"/>
          <w:b/>
          <w:sz w:val="32"/>
          <w:szCs w:val="32"/>
        </w:rPr>
        <w:fldChar w:fldCharType="end"/>
      </w:r>
    </w:p>
    <w:p>
      <w:pPr>
        <w:pStyle w:val="17"/>
        <w:spacing w:line="560" w:lineRule="exact"/>
        <w:rPr>
          <w:rFonts w:ascii="仿宋_GB2312" w:eastAsia="仿宋_GB2312"/>
          <w:sz w:val="32"/>
          <w:szCs w:val="32"/>
        </w:rPr>
      </w:pPr>
    </w:p>
    <w:p>
      <w:pPr>
        <w:pStyle w:val="17"/>
        <w:spacing w:line="560" w:lineRule="exact"/>
        <w:rPr>
          <w:rFonts w:ascii="仿宋_GB2312" w:eastAsia="仿宋_GB2312"/>
          <w:sz w:val="32"/>
          <w:szCs w:val="32"/>
        </w:rPr>
      </w:pPr>
    </w:p>
    <w:p>
      <w:pPr>
        <w:pStyle w:val="17"/>
        <w:spacing w:line="560" w:lineRule="exact"/>
        <w:rPr>
          <w:rFonts w:ascii="仿宋_GB2312" w:eastAsia="仿宋_GB2312"/>
          <w:sz w:val="32"/>
          <w:szCs w:val="32"/>
        </w:rPr>
      </w:pPr>
    </w:p>
    <w:p>
      <w:pPr>
        <w:pStyle w:val="17"/>
        <w:spacing w:line="560" w:lineRule="exact"/>
        <w:rPr>
          <w:rFonts w:ascii="仿宋_GB2312" w:eastAsia="仿宋_GB2312"/>
          <w:sz w:val="32"/>
          <w:szCs w:val="32"/>
        </w:rPr>
      </w:pPr>
    </w:p>
    <w:p>
      <w:pPr>
        <w:pStyle w:val="17"/>
        <w:spacing w:line="560" w:lineRule="exact"/>
        <w:rPr>
          <w:rFonts w:ascii="仿宋_GB2312" w:eastAsia="仿宋_GB2312"/>
          <w:sz w:val="32"/>
          <w:szCs w:val="32"/>
        </w:rPr>
      </w:pPr>
    </w:p>
    <w:p>
      <w:pPr>
        <w:pStyle w:val="17"/>
        <w:spacing w:line="560" w:lineRule="exact"/>
        <w:rPr>
          <w:rFonts w:ascii="仿宋_GB2312" w:eastAsia="仿宋_GB2312"/>
          <w:sz w:val="32"/>
          <w:szCs w:val="32"/>
        </w:rPr>
      </w:pPr>
    </w:p>
    <w:p>
      <w:pPr>
        <w:pStyle w:val="17"/>
        <w:spacing w:line="560" w:lineRule="exact"/>
        <w:rPr>
          <w:rFonts w:ascii="仿宋_GB2312" w:eastAsia="仿宋_GB2312"/>
          <w:sz w:val="32"/>
          <w:szCs w:val="32"/>
        </w:rPr>
      </w:pPr>
    </w:p>
    <w:p>
      <w:pPr>
        <w:pStyle w:val="17"/>
        <w:spacing w:line="560" w:lineRule="exact"/>
        <w:rPr>
          <w:rFonts w:ascii="仿宋_GB2312" w:eastAsia="仿宋_GB2312"/>
          <w:sz w:val="32"/>
          <w:szCs w:val="32"/>
        </w:rPr>
      </w:pPr>
    </w:p>
    <w:p>
      <w:pPr>
        <w:pStyle w:val="17"/>
        <w:spacing w:line="560" w:lineRule="exact"/>
        <w:rPr>
          <w:rFonts w:ascii="仿宋_GB2312" w:eastAsia="仿宋_GB2312"/>
          <w:sz w:val="32"/>
          <w:szCs w:val="32"/>
        </w:rPr>
      </w:pPr>
    </w:p>
    <w:p>
      <w:pPr>
        <w:pStyle w:val="17"/>
        <w:spacing w:line="560" w:lineRule="exact"/>
        <w:rPr>
          <w:rFonts w:ascii="仿宋_GB2312" w:eastAsia="仿宋_GB2312"/>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响应须知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本磋商文件仅适用于本次磋商文件招标公告中的所叙述的内容。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2.1响应供应商是指向采购人提供货物、工程或者服务的法人、其他组织或者自然人。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2.2.本次响应供应商必须符合下列条件：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无论磋商活动中的做法和结果如何，供应商均应自行承担所有与参与招标活动有关的全部费用。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无论响应结果如何，采购人均无向供应商解释其成交或未成交原因的义务。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无论成交与否，已发放磋商文件的供应商对磋商文件负保密责任。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供应商应按磋商文件的要求准备标书，并保证所提供的全部资料的真实性，准确性及完整性，以使其磋商活动做出实质性的响应，否则其响应资格有可能被评审小组否决。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响应文件的格式要求按照响应文件格式要求准备。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的签署、密封和标记：响应文件文件共五份，其中“正本”两份，“副本”三份，如正副本内容不符，以“正本”为准，副本为正本的复印件。响应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签署：响应文件正本每一页均应加盖供应商单位公章，其余为正本复印件。响应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响应文件的密封：响应文件应进行密封递交</w:t>
      </w:r>
    </w:p>
    <w:p>
      <w:pPr>
        <w:pStyle w:val="17"/>
      </w:pPr>
    </w:p>
    <w:p>
      <w:pPr>
        <w:pStyle w:val="17"/>
      </w:pPr>
    </w:p>
    <w:p>
      <w:pPr>
        <w:pStyle w:val="17"/>
      </w:pPr>
    </w:p>
    <w:p>
      <w:pPr>
        <w:pStyle w:val="17"/>
      </w:pPr>
    </w:p>
    <w:p>
      <w:pPr>
        <w:pStyle w:val="17"/>
      </w:pPr>
    </w:p>
    <w:p>
      <w:pPr>
        <w:pStyle w:val="17"/>
      </w:pPr>
    </w:p>
    <w:p>
      <w:pPr>
        <w:numPr>
          <w:ilvl w:val="0"/>
          <w:numId w:val="6"/>
        </w:numPr>
        <w:jc w:val="center"/>
        <w:rPr>
          <w:rFonts w:ascii="黑体" w:hAnsi="黑体" w:eastAsia="黑体" w:cs="黑体"/>
          <w:sz w:val="32"/>
          <w:szCs w:val="32"/>
        </w:rPr>
      </w:pPr>
      <w:r>
        <w:rPr>
          <w:rFonts w:hint="eastAsia" w:ascii="黑体" w:hAnsi="黑体" w:eastAsia="黑体" w:cs="黑体"/>
          <w:sz w:val="32"/>
          <w:szCs w:val="32"/>
        </w:rPr>
        <w:t>评审细则</w:t>
      </w:r>
    </w:p>
    <w:p>
      <w:pPr>
        <w:spacing w:line="560" w:lineRule="exact"/>
        <w:ind w:right="-92" w:rightChars="-44" w:firstLine="480" w:firstLineChars="200"/>
        <w:rPr>
          <w:rFonts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ascii="宋体" w:hAnsi="宋体"/>
          <w:bCs/>
          <w:sz w:val="24"/>
        </w:rPr>
      </w:pPr>
      <w:r>
        <w:rPr>
          <w:rFonts w:hint="eastAsia" w:ascii="宋体" w:hAnsi="宋体"/>
          <w:bCs/>
          <w:sz w:val="24"/>
        </w:rPr>
        <w:t>评标办法：评标委员会将采用综合评估法确定中标单位。</w:t>
      </w:r>
    </w:p>
    <w:tbl>
      <w:tblPr>
        <w:tblStyle w:val="10"/>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45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35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满足招标文件要求且投标报价折扣率最低值为评标基准价，得满分45分，其余投标人得分按照以下公式计算：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（45分）</w:t>
            </w:r>
          </w:p>
        </w:tc>
        <w:tc>
          <w:tcPr>
            <w:tcW w:w="4810"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 45</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产品技术（35分）</w:t>
            </w: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FF0000"/>
                <w:szCs w:val="21"/>
              </w:rPr>
              <w:t>对医院现状进行充分细致的调研,编制切实可行的</w:t>
            </w:r>
            <w:r>
              <w:rPr>
                <w:rFonts w:hint="eastAsia" w:ascii="宋体" w:hAnsi="宋体" w:cs="宋体"/>
                <w:color w:val="FF0000"/>
                <w:szCs w:val="21"/>
                <w:lang w:eastAsia="zh-CN"/>
              </w:rPr>
              <w:t>维保</w:t>
            </w:r>
            <w:r>
              <w:rPr>
                <w:rFonts w:hint="eastAsia" w:ascii="宋体" w:hAnsi="宋体" w:cs="宋体"/>
                <w:color w:val="FF0000"/>
                <w:szCs w:val="21"/>
              </w:rPr>
              <w:t>服务方案；优秀得</w:t>
            </w:r>
            <w:r>
              <w:rPr>
                <w:rFonts w:hint="eastAsia" w:ascii="宋体" w:hAnsi="宋体" w:cs="宋体"/>
                <w:color w:val="FF0000"/>
                <w:szCs w:val="21"/>
                <w:lang w:val="en-US" w:eastAsia="zh-CN"/>
              </w:rPr>
              <w:t>7</w:t>
            </w:r>
            <w:r>
              <w:rPr>
                <w:rFonts w:hint="eastAsia" w:ascii="宋体" w:hAnsi="宋体" w:cs="宋体"/>
                <w:color w:val="FF0000"/>
                <w:szCs w:val="21"/>
              </w:rPr>
              <w:t>-</w:t>
            </w:r>
            <w:r>
              <w:rPr>
                <w:rFonts w:hint="eastAsia" w:ascii="宋体" w:hAnsi="宋体" w:cs="宋体"/>
                <w:color w:val="FF0000"/>
                <w:szCs w:val="21"/>
                <w:lang w:val="en-US" w:eastAsia="zh-CN"/>
              </w:rPr>
              <w:t>10</w:t>
            </w:r>
            <w:r>
              <w:rPr>
                <w:rFonts w:hint="eastAsia" w:ascii="宋体" w:hAnsi="宋体" w:cs="宋体"/>
                <w:color w:val="FF0000"/>
                <w:szCs w:val="21"/>
              </w:rPr>
              <w:t>分，一般得</w:t>
            </w:r>
            <w:r>
              <w:rPr>
                <w:rFonts w:hint="eastAsia" w:ascii="宋体" w:hAnsi="宋体" w:cs="宋体"/>
                <w:color w:val="FF0000"/>
                <w:szCs w:val="21"/>
                <w:lang w:val="en-US" w:eastAsia="zh-CN"/>
              </w:rPr>
              <w:t>5</w:t>
            </w:r>
            <w:r>
              <w:rPr>
                <w:rFonts w:hint="eastAsia" w:ascii="宋体" w:hAnsi="宋体" w:cs="宋体"/>
                <w:color w:val="FF0000"/>
                <w:szCs w:val="21"/>
              </w:rPr>
              <w:t>-</w:t>
            </w:r>
            <w:r>
              <w:rPr>
                <w:rFonts w:hint="eastAsia" w:ascii="宋体" w:hAnsi="宋体" w:cs="宋体"/>
                <w:color w:val="FF0000"/>
                <w:szCs w:val="21"/>
                <w:lang w:val="en-US" w:eastAsia="zh-CN"/>
              </w:rPr>
              <w:t>7</w:t>
            </w:r>
            <w:r>
              <w:rPr>
                <w:rFonts w:hint="eastAsia" w:ascii="宋体" w:hAnsi="宋体" w:cs="宋体"/>
                <w:color w:val="FF0000"/>
                <w:szCs w:val="21"/>
              </w:rPr>
              <w:t>分，较差得</w:t>
            </w:r>
            <w:r>
              <w:rPr>
                <w:rFonts w:hint="eastAsia" w:ascii="宋体" w:hAnsi="宋体" w:cs="宋体"/>
                <w:color w:val="FF0000"/>
                <w:szCs w:val="21"/>
                <w:lang w:val="en-US" w:eastAsia="zh-CN"/>
              </w:rPr>
              <w:t>2</w:t>
            </w:r>
            <w:r>
              <w:rPr>
                <w:rFonts w:hint="eastAsia" w:ascii="宋体" w:hAnsi="宋体" w:cs="宋体"/>
                <w:color w:val="FF0000"/>
                <w:szCs w:val="21"/>
              </w:rPr>
              <w:t>-</w:t>
            </w:r>
            <w:r>
              <w:rPr>
                <w:rFonts w:hint="eastAsia" w:ascii="宋体" w:hAnsi="宋体" w:cs="宋体"/>
                <w:color w:val="FF0000"/>
                <w:szCs w:val="21"/>
                <w:lang w:val="en-US" w:eastAsia="zh-CN"/>
              </w:rPr>
              <w:t>5</w:t>
            </w:r>
            <w:r>
              <w:rPr>
                <w:rFonts w:hint="eastAsia" w:ascii="宋体" w:hAnsi="宋体" w:cs="宋体"/>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能够指导日常操作和保养等技术；优秀得3-4分，一般得2-3分，较差得0-2分。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FF0000"/>
                <w:szCs w:val="21"/>
                <w:lang w:eastAsia="zh-CN"/>
              </w:rPr>
              <w:t>拟派服务人员业务素质、工作能力；</w:t>
            </w:r>
            <w:r>
              <w:rPr>
                <w:rFonts w:hint="eastAsia" w:ascii="等线" w:hAnsi="等线" w:eastAsia="等线" w:cs="宋体"/>
                <w:color w:val="FF0000"/>
                <w:kern w:val="0"/>
                <w:sz w:val="22"/>
              </w:rPr>
              <w:t>有全职的原厂认证合格的临床应用培训人员，提供姓名</w:t>
            </w:r>
            <w:r>
              <w:rPr>
                <w:rFonts w:hint="eastAsia" w:ascii="等线" w:hAnsi="等线" w:eastAsia="等线" w:cs="宋体"/>
                <w:color w:val="FF0000"/>
                <w:kern w:val="0"/>
                <w:sz w:val="22"/>
                <w:lang w:eastAsia="zh-CN"/>
              </w:rPr>
              <w:t>、社保证明</w:t>
            </w:r>
            <w:r>
              <w:rPr>
                <w:rFonts w:hint="eastAsia" w:ascii="宋体" w:hAnsi="宋体" w:cs="宋体"/>
                <w:color w:val="FF0000"/>
                <w:szCs w:val="21"/>
                <w:lang w:eastAsia="zh-CN"/>
              </w:rPr>
              <w:t>得</w:t>
            </w:r>
            <w:r>
              <w:rPr>
                <w:rFonts w:hint="eastAsia" w:ascii="宋体" w:hAnsi="宋体" w:cs="宋体"/>
                <w:color w:val="FF0000"/>
                <w:szCs w:val="21"/>
                <w:lang w:val="en-US" w:eastAsia="zh-CN"/>
              </w:rPr>
              <w:t>8</w:t>
            </w:r>
            <w:r>
              <w:rPr>
                <w:rFonts w:hint="eastAsia" w:ascii="宋体" w:hAnsi="宋体" w:cs="宋体"/>
                <w:color w:val="FF0000"/>
                <w:szCs w:val="21"/>
                <w:lang w:eastAsia="zh-CN"/>
              </w:rPr>
              <w:t>-</w:t>
            </w:r>
            <w:r>
              <w:rPr>
                <w:rFonts w:hint="eastAsia" w:ascii="宋体" w:hAnsi="宋体" w:cs="宋体"/>
                <w:color w:val="FF0000"/>
                <w:szCs w:val="21"/>
                <w:lang w:val="en-US" w:eastAsia="zh-CN"/>
              </w:rPr>
              <w:t>10</w:t>
            </w:r>
            <w:r>
              <w:rPr>
                <w:rFonts w:hint="eastAsia" w:ascii="宋体" w:hAnsi="宋体" w:cs="宋体"/>
                <w:color w:val="FF0000"/>
                <w:szCs w:val="21"/>
                <w:lang w:eastAsia="zh-CN"/>
              </w:rPr>
              <w:t>分，参加过西门子</w:t>
            </w:r>
            <w:r>
              <w:rPr>
                <w:rFonts w:hint="eastAsia" w:ascii="宋体" w:hAnsi="宋体" w:cs="宋体"/>
                <w:color w:val="FF0000"/>
                <w:szCs w:val="21"/>
                <w:lang w:val="en-US" w:eastAsia="zh-CN"/>
              </w:rPr>
              <w:t>公司针对该设备的培训</w:t>
            </w:r>
            <w:r>
              <w:rPr>
                <w:rFonts w:hint="eastAsia" w:ascii="宋体" w:hAnsi="宋体" w:cs="宋体"/>
                <w:color w:val="FF0000"/>
                <w:szCs w:val="21"/>
                <w:lang w:eastAsia="zh-CN"/>
              </w:rPr>
              <w:t>得</w:t>
            </w:r>
            <w:r>
              <w:rPr>
                <w:rFonts w:hint="eastAsia" w:ascii="宋体" w:hAnsi="宋体" w:cs="宋体"/>
                <w:color w:val="FF0000"/>
                <w:szCs w:val="21"/>
                <w:lang w:val="en-US" w:eastAsia="zh-CN"/>
              </w:rPr>
              <w:t>5</w:t>
            </w:r>
            <w:r>
              <w:rPr>
                <w:rFonts w:hint="eastAsia" w:ascii="宋体" w:hAnsi="宋体" w:cs="宋体"/>
                <w:color w:val="FF0000"/>
                <w:szCs w:val="21"/>
                <w:lang w:eastAsia="zh-CN"/>
              </w:rPr>
              <w:t>-</w:t>
            </w:r>
            <w:r>
              <w:rPr>
                <w:rFonts w:hint="eastAsia" w:ascii="宋体" w:hAnsi="宋体" w:cs="宋体"/>
                <w:color w:val="FF0000"/>
                <w:szCs w:val="21"/>
                <w:lang w:val="en-US" w:eastAsia="zh-CN"/>
              </w:rPr>
              <w:t>7</w:t>
            </w:r>
            <w:r>
              <w:rPr>
                <w:rFonts w:hint="eastAsia" w:ascii="宋体" w:hAnsi="宋体" w:cs="宋体"/>
                <w:color w:val="FF0000"/>
                <w:szCs w:val="21"/>
                <w:lang w:eastAsia="zh-CN"/>
              </w:rPr>
              <w:t>分，其他情况不得分。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明确服务范围、质量标准、服务响应时间；优秀得4-6分，一般得2-4分，较差得0-2分。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紧急情况的处理方案；优秀得3-5分，一般得2-3分，较差得0-2分。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autoSpaceDE w:val="0"/>
              <w:autoSpaceDN w:val="0"/>
              <w:adjustRightInd w:val="0"/>
              <w:spacing w:before="120" w:after="120" w:line="360" w:lineRule="auto"/>
              <w:rPr>
                <w:rFonts w:hint="default" w:ascii="宋体" w:hAnsi="宋体" w:eastAsia="等线" w:cs="宋体"/>
                <w:color w:val="000000" w:themeColor="text1"/>
                <w:kern w:val="0"/>
                <w:szCs w:val="21"/>
                <w:lang w:val="en-US" w:eastAsia="zh-CN"/>
                <w14:textFill>
                  <w14:solidFill>
                    <w14:schemeClr w14:val="tx1"/>
                  </w14:solidFill>
                </w14:textFill>
              </w:rPr>
            </w:pPr>
            <w:r>
              <w:rPr>
                <w:rFonts w:hint="eastAsia" w:ascii="宋体" w:hAnsi="宋体" w:cs="宋体"/>
                <w:color w:val="FF0000"/>
                <w:kern w:val="0"/>
                <w:szCs w:val="21"/>
                <w:lang w:eastAsia="zh-CN"/>
              </w:rPr>
              <w:t>根据公司的综合实力在</w:t>
            </w:r>
            <w:r>
              <w:rPr>
                <w:rFonts w:hint="eastAsia" w:ascii="宋体" w:hAnsi="宋体" w:cs="宋体"/>
                <w:color w:val="FF0000"/>
                <w:kern w:val="0"/>
                <w:szCs w:val="21"/>
                <w:lang w:val="en-US" w:eastAsia="zh-CN"/>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FF0000"/>
                <w:kern w:val="0"/>
                <w:szCs w:val="21"/>
              </w:rPr>
              <w:t>1.具有2017年1月1日以来(以</w:t>
            </w:r>
            <w:r>
              <w:rPr>
                <w:rFonts w:hint="eastAsia" w:ascii="宋体" w:hAnsi="宋体" w:cs="宋体"/>
                <w:color w:val="FF0000"/>
                <w:kern w:val="0"/>
                <w:szCs w:val="21"/>
                <w:lang w:eastAsia="zh-CN"/>
              </w:rPr>
              <w:t>合同</w:t>
            </w:r>
            <w:r>
              <w:rPr>
                <w:rFonts w:hint="eastAsia" w:ascii="宋体" w:hAnsi="宋体" w:cs="宋体"/>
                <w:color w:val="FF0000"/>
                <w:kern w:val="0"/>
                <w:szCs w:val="21"/>
              </w:rPr>
              <w:t>日期为准)类似项目业绩，每提供一份业绩得1分，本项最多得</w:t>
            </w:r>
            <w:r>
              <w:rPr>
                <w:rFonts w:hint="eastAsia" w:ascii="宋体" w:hAnsi="宋体" w:cs="宋体"/>
                <w:color w:val="FF0000"/>
                <w:kern w:val="0"/>
                <w:szCs w:val="21"/>
                <w:lang w:val="en-US" w:eastAsia="zh-CN"/>
              </w:rPr>
              <w:t>5</w:t>
            </w:r>
            <w:r>
              <w:rPr>
                <w:rFonts w:hint="eastAsia" w:ascii="宋体" w:hAnsi="宋体" w:cs="宋体"/>
                <w:color w:val="FF0000"/>
                <w:kern w:val="0"/>
                <w:szCs w:val="21"/>
              </w:rPr>
              <w:t>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8"/>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1.根据各合格投标人对该项目所提供的免费服务等优惠条件进行对比，在1-3分内打分。</w:t>
            </w:r>
          </w:p>
          <w:p>
            <w:pPr>
              <w:pStyle w:val="18"/>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8"/>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w:t>
            </w:r>
            <w:r>
              <w:rPr>
                <w:rFonts w:hint="eastAsia" w:ascii="宋体" w:hAnsi="宋体" w:eastAsia="宋体" w:cs="宋体"/>
                <w:color w:val="000000" w:themeColor="text1"/>
                <w:sz w:val="21"/>
                <w:szCs w:val="21"/>
                <w:lang w:eastAsia="zh-CN"/>
                <w14:textFill>
                  <w14:solidFill>
                    <w14:schemeClr w14:val="tx1"/>
                  </w14:solidFill>
                </w14:textFill>
              </w:rPr>
              <w:t>，在</w:t>
            </w:r>
            <w:r>
              <w:rPr>
                <w:rFonts w:hint="eastAsia" w:ascii="宋体" w:hAnsi="宋体" w:eastAsia="宋体" w:cs="宋体"/>
                <w:color w:val="000000" w:themeColor="text1"/>
                <w:sz w:val="21"/>
                <w:szCs w:val="21"/>
                <w:lang w:val="en-US" w:eastAsia="zh-CN"/>
                <w14:textFill>
                  <w14:solidFill>
                    <w14:schemeClr w14:val="tx1"/>
                  </w14:solidFill>
                </w14:textFill>
              </w:rPr>
              <w:t>1-2分范围内打分。</w:t>
            </w:r>
          </w:p>
          <w:p>
            <w:pPr>
              <w:pStyle w:val="18"/>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4.提供原厂售后在有效期内的授权资质文件得2分，无不得分。</w:t>
            </w:r>
          </w:p>
        </w:tc>
      </w:tr>
    </w:tbl>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spacing w:line="298" w:lineRule="auto"/>
        <w:ind w:left="375" w:leftChars="-50" w:right="-105" w:rightChars="-50" w:hanging="480" w:hangingChars="200"/>
        <w:jc w:val="left"/>
        <w:rPr>
          <w:rFonts w:ascii="宋体" w:hAnsi="宋体"/>
          <w:sz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甲方：新郑市公立人民医院</w:t>
      </w:r>
      <w:r>
        <w:rPr>
          <w:rFonts w:hint="eastAsia" w:ascii="新宋体" w:hAnsi="新宋体" w:eastAsia="新宋体" w:cs="新宋体"/>
          <w:b/>
          <w:sz w:val="24"/>
          <w:lang w:val="en-US" w:eastAsia="zh-CN"/>
        </w:rPr>
        <w:t xml:space="preserve">           乙方：</w:t>
      </w:r>
    </w:p>
    <w:p>
      <w:pPr>
        <w:ind w:left="4337" w:hanging="4337" w:hangingChars="1800"/>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 xml:space="preserve">河南省新郑市中华南路         地址：       </w:t>
      </w:r>
    </w:p>
    <w:p>
      <w:pPr>
        <w:spacing w:line="480" w:lineRule="auto"/>
        <w:rPr>
          <w:rFonts w:hint="eastAsia" w:ascii="新宋体" w:hAnsi="新宋体" w:cs="新宋体"/>
          <w:b/>
          <w:sz w:val="24"/>
          <w:lang w:val="en-US" w:eastAsia="zh-CN"/>
        </w:rPr>
      </w:pPr>
      <w:r>
        <w:rPr>
          <w:rFonts w:hint="eastAsia" w:ascii="新宋体" w:hAnsi="新宋体" w:eastAsia="新宋体" w:cs="新宋体"/>
          <w:b/>
          <w:sz w:val="24"/>
          <w:lang w:val="en-US" w:eastAsia="zh-CN"/>
        </w:rPr>
        <w:t>联系电话：0371-69952699            联系电话：</w:t>
      </w:r>
    </w:p>
    <w:p>
      <w:pPr>
        <w:ind w:firstLine="210" w:firstLineChars="100"/>
      </w:pPr>
      <w:r>
        <w:rPr>
          <w:rFonts w:hint="eastAsia"/>
        </w:rPr>
        <w:t>经甲、乙双方充分友好协商，就_________项目特订立本合同，以便共同遵守。</w:t>
      </w:r>
    </w:p>
    <w:p>
      <w:r>
        <w:rPr>
          <w:rFonts w:hint="eastAsia"/>
        </w:rPr>
        <w:t xml:space="preserve">　　一、 </w:t>
      </w:r>
      <w:r>
        <w:rPr>
          <w:rFonts w:hint="eastAsia"/>
          <w:lang w:eastAsia="zh-CN"/>
        </w:rPr>
        <w:t>维修保养</w:t>
      </w:r>
      <w:r>
        <w:rPr>
          <w:rFonts w:hint="eastAsia"/>
        </w:rPr>
        <w:t>设备的名称、规格型号、及数量</w:t>
      </w:r>
    </w:p>
    <w:p>
      <w:r>
        <w:rPr>
          <w:rFonts w:hint="eastAsia"/>
        </w:rPr>
        <w:t>　　_________________________________________</w:t>
      </w:r>
    </w:p>
    <w:p>
      <w:r>
        <w:rPr>
          <w:rFonts w:hint="eastAsia"/>
        </w:rPr>
        <w:t>　　二、合同价格</w:t>
      </w:r>
    </w:p>
    <w:p>
      <w:r>
        <w:rPr>
          <w:rFonts w:hint="eastAsia"/>
        </w:rPr>
        <w:t>　　</w:t>
      </w:r>
      <w:r>
        <w:rPr>
          <w:rFonts w:hint="eastAsia"/>
          <w:lang w:eastAsia="zh-CN"/>
        </w:rPr>
        <w:t>合同</w:t>
      </w:r>
      <w:r>
        <w:rPr>
          <w:rFonts w:hint="eastAsia"/>
        </w:rPr>
        <w:t>总价为人民币(大写)：_________</w:t>
      </w:r>
    </w:p>
    <w:p>
      <w:r>
        <w:rPr>
          <w:rFonts w:hint="eastAsia"/>
        </w:rPr>
        <w:t>　　总价中包括_________</w:t>
      </w:r>
    </w:p>
    <w:p>
      <w:r>
        <w:rPr>
          <w:rFonts w:hint="eastAsia"/>
        </w:rPr>
        <w:t>　　本合同总金额不得做任何变更与调整。</w:t>
      </w:r>
    </w:p>
    <w:p>
      <w:r>
        <w:rPr>
          <w:rFonts w:hint="eastAsia"/>
        </w:rPr>
        <w:t>　　三、合同生效</w:t>
      </w:r>
    </w:p>
    <w:p>
      <w:r>
        <w:rPr>
          <w:rFonts w:hint="eastAsia"/>
        </w:rPr>
        <w:t>　　本合同经双方签字后生效。</w:t>
      </w:r>
    </w:p>
    <w:p>
      <w:r>
        <w:rPr>
          <w:rFonts w:hint="eastAsia"/>
        </w:rPr>
        <w:t>　　四、付款方式</w:t>
      </w:r>
    </w:p>
    <w:p>
      <w:pPr>
        <w:rPr>
          <w:rFonts w:hint="default" w:eastAsiaTheme="minorEastAsia"/>
          <w:u w:val="single"/>
          <w:lang w:val="en-US" w:eastAsia="zh-CN"/>
        </w:rPr>
      </w:pPr>
      <w:r>
        <w:rPr>
          <w:rFonts w:hint="eastAsia"/>
        </w:rPr>
        <w:t>　</w:t>
      </w:r>
      <w:r>
        <w:rPr>
          <w:rFonts w:hint="eastAsia"/>
          <w:lang w:val="en-US" w:eastAsia="zh-CN"/>
        </w:rPr>
        <w:t xml:space="preserve">     </w:t>
      </w:r>
      <w:r>
        <w:rPr>
          <w:rFonts w:hint="eastAsia"/>
          <w:u w:val="single"/>
          <w:lang w:val="en-US" w:eastAsia="zh-CN"/>
        </w:rPr>
        <w:t xml:space="preserve">        双方约定方式      </w:t>
      </w:r>
    </w:p>
    <w:p>
      <w:pPr>
        <w:numPr>
          <w:ilvl w:val="0"/>
          <w:numId w:val="8"/>
        </w:numPr>
        <w:ind w:left="420" w:leftChars="0" w:firstLine="0" w:firstLineChars="0"/>
        <w:rPr>
          <w:rFonts w:hint="eastAsia"/>
          <w:lang w:eastAsia="zh-CN"/>
        </w:rPr>
      </w:pPr>
      <w:r>
        <w:rPr>
          <w:rFonts w:hint="eastAsia"/>
          <w:lang w:eastAsia="zh-CN"/>
        </w:rPr>
        <w:t>甲乙双方权利义务</w:t>
      </w:r>
    </w:p>
    <w:p>
      <w:pPr>
        <w:numPr>
          <w:ilvl w:val="0"/>
          <w:numId w:val="0"/>
        </w:numPr>
        <w:ind w:left="420" w:leftChars="0"/>
        <w:rPr>
          <w:rFonts w:hint="default"/>
          <w:lang w:val="en-US" w:eastAsia="zh-CN"/>
        </w:rPr>
      </w:pPr>
      <w:r>
        <w:rPr>
          <w:rFonts w:hint="eastAsia"/>
          <w:lang w:val="en-US" w:eastAsia="zh-CN"/>
        </w:rPr>
        <w:t>1.</w:t>
      </w:r>
    </w:p>
    <w:p>
      <w:pPr>
        <w:ind w:firstLine="420"/>
        <w:rPr>
          <w:rFonts w:hint="eastAsia"/>
          <w:lang w:val="en-US" w:eastAsia="zh-CN"/>
        </w:rPr>
      </w:pPr>
      <w:r>
        <w:rPr>
          <w:rFonts w:hint="eastAsia"/>
          <w:lang w:val="en-US" w:eastAsia="zh-CN"/>
        </w:rPr>
        <w:t>2.</w:t>
      </w:r>
    </w:p>
    <w:p>
      <w:pPr>
        <w:ind w:firstLine="420"/>
      </w:pPr>
      <w:r>
        <w:rPr>
          <w:rFonts w:hint="eastAsia"/>
          <w:lang w:val="en-US" w:eastAsia="zh-CN"/>
        </w:rPr>
        <w:t>3.</w:t>
      </w:r>
    </w:p>
    <w:p>
      <w:r>
        <w:rPr>
          <w:rFonts w:hint="eastAsia"/>
        </w:rPr>
        <w:t>　　</w:t>
      </w:r>
      <w:r>
        <w:rPr>
          <w:rFonts w:hint="eastAsia"/>
          <w:lang w:eastAsia="zh-CN"/>
        </w:rPr>
        <w:t>六</w:t>
      </w:r>
      <w:r>
        <w:rPr>
          <w:rFonts w:hint="eastAsia"/>
        </w:rPr>
        <w:t>、违约责任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0"/>
        <w:textAlignment w:val="auto"/>
        <w:rPr>
          <w:rFonts w:hint="eastAsia" w:asciiTheme="minorHAnsi" w:hAnsiTheme="minorHAnsi" w:eastAsiaTheme="minorEastAsia" w:cstheme="minorBidi"/>
          <w:kern w:val="2"/>
          <w:sz w:val="21"/>
          <w:szCs w:val="24"/>
          <w:lang w:val="en-US" w:eastAsia="zh-CN" w:bidi="ar-SA"/>
        </w:rPr>
      </w:pPr>
      <w:r>
        <w:rPr>
          <w:rFonts w:hint="eastAsia"/>
        </w:rPr>
        <w:t>　</w:t>
      </w:r>
      <w:r>
        <w:rPr>
          <w:rFonts w:hint="eastAsia"/>
          <w:lang w:val="en-US" w:eastAsia="zh-CN"/>
        </w:rPr>
        <w:t xml:space="preserve"> </w:t>
      </w:r>
      <w:r>
        <w:rPr>
          <w:rFonts w:hint="eastAsia"/>
          <w:lang w:eastAsia="zh-CN"/>
        </w:rPr>
        <w:t>（</w:t>
      </w: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  </w:t>
      </w:r>
      <w:r>
        <w:rPr>
          <w:rFonts w:hint="eastAsia" w:asciiTheme="minorHAnsi" w:hAnsiTheme="minorHAnsi" w:eastAsiaTheme="minorEastAsia" w:cstheme="minorBidi"/>
          <w:kern w:val="2"/>
          <w:sz w:val="21"/>
          <w:szCs w:val="24"/>
          <w:lang w:val="en-US" w:eastAsia="zh-CN" w:bidi="ar-SA"/>
        </w:rPr>
        <w:t>甲乙方双方任一方违约，必须支付对方合同总金额的</w:t>
      </w:r>
      <w:r>
        <w:rPr>
          <w:rFonts w:hint="default" w:asciiTheme="minorHAnsi" w:hAnsiTheme="minorHAnsi" w:eastAsiaTheme="minorEastAsia" w:cstheme="minorBidi"/>
          <w:kern w:val="2"/>
          <w:sz w:val="21"/>
          <w:szCs w:val="24"/>
          <w:lang w:val="en-US" w:eastAsia="zh-CN" w:bidi="ar-SA"/>
        </w:rPr>
        <w:t>30%</w:t>
      </w:r>
      <w:r>
        <w:rPr>
          <w:rFonts w:hint="eastAsia" w:asciiTheme="minorHAnsi" w:hAnsiTheme="minorHAnsi" w:eastAsiaTheme="minorEastAsia" w:cstheme="minorBidi"/>
          <w:kern w:val="2"/>
          <w:sz w:val="21"/>
          <w:szCs w:val="24"/>
          <w:lang w:val="en-US" w:eastAsia="zh-CN" w:bidi="ar-SA"/>
        </w:rPr>
        <w:t>作违约金。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w:t>
      </w:r>
      <w:r>
        <w:rPr>
          <w:rFonts w:hint="eastAsia" w:asciiTheme="minorHAnsi" w:hAnsiTheme="minorHAnsi" w:eastAsiaTheme="minorEastAsia" w:cstheme="minorBidi"/>
          <w:kern w:val="2"/>
          <w:sz w:val="21"/>
          <w:szCs w:val="24"/>
          <w:lang w:val="en-US" w:eastAsia="zh-CN" w:bidi="ar-SA"/>
        </w:rPr>
        <w:t>）合同期内任一方需要变更合同条款均须得到另一方同意并另行书面确认。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420" w:firstLineChars="200"/>
        <w:textAlignment w:val="auto"/>
        <w:rPr>
          <w:rFonts w:hint="eastAsia" w:ascii="宋体" w:hAnsi="宋体" w:eastAsia="宋体" w:cs="宋体"/>
          <w:b/>
          <w:color w:val="000000"/>
          <w:sz w:val="32"/>
          <w:szCs w:val="32"/>
        </w:rPr>
      </w:pP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3</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 </w:t>
      </w:r>
      <w:r>
        <w:rPr>
          <w:rFonts w:hint="eastAsia" w:asciiTheme="minorHAnsi" w:hAnsiTheme="minorHAnsi" w:eastAsiaTheme="minorEastAsia" w:cstheme="minorBidi"/>
          <w:kern w:val="2"/>
          <w:sz w:val="21"/>
          <w:szCs w:val="24"/>
          <w:lang w:val="en-US" w:eastAsia="zh-CN" w:bidi="ar-SA"/>
        </w:rPr>
        <w:t>甲乙双方都有对本合同内容保密的义务，未经一方书面同意，另一方擅自泄密的，受害方有权解除合同并保留追索其承担相关法律责任。</w:t>
      </w:r>
    </w:p>
    <w:p/>
    <w:p>
      <w:r>
        <w:rPr>
          <w:rFonts w:hint="eastAsia"/>
        </w:rPr>
        <w:t>　　</w:t>
      </w:r>
      <w:r>
        <w:rPr>
          <w:rFonts w:hint="eastAsia"/>
          <w:lang w:eastAsia="zh-CN"/>
        </w:rPr>
        <w:t>七</w:t>
      </w:r>
      <w:r>
        <w:rPr>
          <w:rFonts w:hint="eastAsia"/>
        </w:rPr>
        <w:t>、免责条款</w:t>
      </w:r>
    </w:p>
    <w:p>
      <w:r>
        <w:rPr>
          <w:rFonts w:hint="eastAsia"/>
        </w:rPr>
        <w:t>　　本合同因不可抗力而无法履行时，双方按国家有关法律规定处理。</w:t>
      </w:r>
    </w:p>
    <w:p>
      <w:r>
        <w:rPr>
          <w:rFonts w:hint="eastAsia"/>
        </w:rPr>
        <w:t>　　</w:t>
      </w:r>
      <w:r>
        <w:rPr>
          <w:rFonts w:hint="eastAsia"/>
          <w:lang w:eastAsia="zh-CN"/>
        </w:rPr>
        <w:t>八</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r>
        <w:rPr>
          <w:rFonts w:hint="eastAsia"/>
        </w:rPr>
        <w:t>　　___________年________月________日</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17"/>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第四章响应文件格式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WwdGdkA&#10;AAALAQAADwAAAAAAAAABACAAAAAiAAAAZHJzL2Rvd25yZXYueG1sUEsBAhQAFAAAAAgAh07iQF52&#10;w4ceAgAAXgQAAA4AAAAAAAAAAQAgAAAAKAEAAGRycy9lMm9Eb2MueG1sUEsFBgAAAAAGAAYAWQEA&#10;ALgFA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磋商公告名称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rPr>
        <w:t>磋商响应文件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响应单位：</w:t>
      </w:r>
    </w:p>
    <w:p>
      <w:pPr>
        <w:ind w:firstLine="1928" w:firstLineChars="600"/>
        <w:rPr>
          <w:rFonts w:ascii="宋体" w:hAnsi="宋体"/>
          <w:sz w:val="32"/>
          <w:szCs w:val="32"/>
        </w:rPr>
      </w:pPr>
      <w:r>
        <w:rPr>
          <w:rFonts w:hint="eastAsia" w:ascii="宋体" w:hAnsi="宋体"/>
          <w:b/>
          <w:sz w:val="32"/>
          <w:szCs w:val="32"/>
        </w:rPr>
        <w:t>响应单位代表：</w:t>
      </w:r>
    </w:p>
    <w:p>
      <w:pPr>
        <w:ind w:firstLine="1928" w:firstLineChars="600"/>
        <w:rPr>
          <w:rFonts w:ascii="宋体" w:hAnsi="宋体"/>
          <w:sz w:val="32"/>
          <w:szCs w:val="32"/>
        </w:rPr>
      </w:pPr>
      <w:r>
        <w:rPr>
          <w:rFonts w:hint="eastAsia" w:ascii="宋体" w:hAnsi="宋体"/>
          <w:b/>
          <w:sz w:val="32"/>
          <w:szCs w:val="32"/>
        </w:rPr>
        <w:t>响应单位地址：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pStyle w:val="17"/>
        <w:rPr>
          <w:rFonts w:ascii="宋体" w:hAnsi="宋体"/>
          <w:b/>
          <w:color w:val="000000"/>
          <w:sz w:val="32"/>
          <w:szCs w:val="32"/>
        </w:rPr>
      </w:pPr>
    </w:p>
    <w:p>
      <w:pPr>
        <w:pStyle w:val="17"/>
        <w:rPr>
          <w:rFonts w:ascii="宋体" w:hAnsi="宋体"/>
          <w:b/>
          <w:color w:val="000000"/>
          <w:sz w:val="32"/>
          <w:szCs w:val="32"/>
        </w:rPr>
      </w:pPr>
    </w:p>
    <w:p>
      <w:pPr>
        <w:pStyle w:val="17"/>
        <w:rPr>
          <w:rFonts w:ascii="宋体" w:hAnsi="宋体"/>
          <w:b/>
          <w:color w:val="000000"/>
          <w:sz w:val="32"/>
          <w:szCs w:val="32"/>
        </w:rPr>
      </w:pPr>
    </w:p>
    <w:p>
      <w:pPr>
        <w:pStyle w:val="17"/>
        <w:rPr>
          <w:rFonts w:ascii="宋体" w:hAnsi="宋体"/>
          <w:b/>
          <w:color w:val="000000"/>
          <w:sz w:val="32"/>
          <w:szCs w:val="32"/>
        </w:rPr>
      </w:pPr>
    </w:p>
    <w:p>
      <w:pPr>
        <w:pStyle w:val="17"/>
        <w:rPr>
          <w:rFonts w:ascii="宋体" w:hAnsi="宋体"/>
          <w:b/>
          <w:color w:val="000000"/>
          <w:sz w:val="32"/>
          <w:szCs w:val="32"/>
        </w:rPr>
      </w:pPr>
    </w:p>
    <w:p>
      <w:pPr>
        <w:pStyle w:val="17"/>
        <w:rPr>
          <w:rFonts w:ascii="宋体" w:hAnsi="宋体"/>
          <w:b/>
          <w:color w:val="000000"/>
          <w:sz w:val="32"/>
          <w:szCs w:val="32"/>
        </w:rPr>
      </w:pPr>
    </w:p>
    <w:p>
      <w:pPr>
        <w:pStyle w:val="17"/>
        <w:rPr>
          <w:rFonts w:ascii="宋体" w:hAnsi="宋体"/>
          <w:b/>
          <w:color w:val="000000"/>
          <w:sz w:val="32"/>
          <w:szCs w:val="32"/>
        </w:rPr>
      </w:pPr>
    </w:p>
    <w:p>
      <w:pPr>
        <w:pStyle w:val="17"/>
        <w:rPr>
          <w:rFonts w:ascii="宋体" w:hAnsi="宋体"/>
          <w:b/>
          <w:color w:val="000000"/>
          <w:sz w:val="32"/>
          <w:szCs w:val="32"/>
        </w:rPr>
      </w:pPr>
    </w:p>
    <w:p>
      <w:pPr>
        <w:pStyle w:val="17"/>
        <w:rPr>
          <w:rFonts w:ascii="宋体" w:hAnsi="宋体"/>
          <w:b/>
          <w:color w:val="000000"/>
          <w:sz w:val="32"/>
          <w:szCs w:val="32"/>
        </w:rPr>
      </w:pPr>
    </w:p>
    <w:p>
      <w:pPr>
        <w:pStyle w:val="17"/>
        <w:rPr>
          <w:rFonts w:ascii="宋体" w:hAnsi="宋体"/>
          <w:b/>
          <w:color w:val="000000"/>
          <w:sz w:val="32"/>
          <w:szCs w:val="32"/>
        </w:rPr>
      </w:pPr>
    </w:p>
    <w:p>
      <w:pPr>
        <w:pStyle w:val="17"/>
        <w:rPr>
          <w:rFonts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0"/>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571"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571" w:type="dxa"/>
            <w:vAlign w:val="center"/>
          </w:tcPr>
          <w:p>
            <w:pPr>
              <w:jc w:val="center"/>
              <w:rPr>
                <w:rFonts w:ascii="仿宋" w:hAnsi="仿宋" w:eastAsia="仿宋"/>
                <w:b/>
                <w:color w:val="C00000"/>
                <w:sz w:val="22"/>
                <w:szCs w:val="21"/>
              </w:rPr>
            </w:pP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jc w:val="center"/>
        </w:trPr>
        <w:tc>
          <w:tcPr>
            <w:tcW w:w="571"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773"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571"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拟派人员信息</w:t>
            </w:r>
          </w:p>
        </w:tc>
        <w:tc>
          <w:tcPr>
            <w:tcW w:w="5587"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包括资格证、培训证明、社保证明等信息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1、响应响应文件封面右上角须标明正本、副本；2、需提供响应响应文件正本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7"/>
        <w:rPr>
          <w:rFonts w:ascii="仿宋_GB2312" w:eastAsia="仿宋_GB2312"/>
          <w:color w:val="000000"/>
          <w:sz w:val="28"/>
          <w:szCs w:val="28"/>
        </w:rPr>
      </w:pPr>
    </w:p>
    <w:p>
      <w:pPr>
        <w:pStyle w:val="17"/>
        <w:rPr>
          <w:rFonts w:ascii="仿宋_GB2312" w:eastAsia="仿宋_GB2312"/>
          <w:color w:val="000000"/>
          <w:sz w:val="28"/>
          <w:szCs w:val="28"/>
        </w:rPr>
      </w:pPr>
    </w:p>
    <w:p>
      <w:pPr>
        <w:pStyle w:val="17"/>
        <w:rPr>
          <w:rFonts w:ascii="仿宋_GB2312" w:eastAsia="仿宋_GB2312"/>
          <w:color w:val="000000"/>
          <w:sz w:val="28"/>
          <w:szCs w:val="28"/>
        </w:rPr>
      </w:pPr>
    </w:p>
    <w:p>
      <w:pPr>
        <w:pStyle w:val="17"/>
        <w:rPr>
          <w:rFonts w:ascii="仿宋_GB2312" w:eastAsia="仿宋_GB2312"/>
          <w:color w:val="000000"/>
          <w:sz w:val="28"/>
          <w:szCs w:val="28"/>
        </w:rPr>
      </w:pPr>
    </w:p>
    <w:p>
      <w:pPr>
        <w:pStyle w:val="17"/>
        <w:rPr>
          <w:rFonts w:ascii="仿宋_GB2312" w:eastAsia="仿宋_GB2312"/>
          <w:color w:val="000000"/>
          <w:sz w:val="28"/>
          <w:szCs w:val="28"/>
        </w:rPr>
      </w:pPr>
    </w:p>
    <w:p>
      <w:pPr>
        <w:pStyle w:val="17"/>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60158"/>
      <w:bookmarkStart w:id="1" w:name="_Toc258360269"/>
      <w:bookmarkStart w:id="2" w:name="_Toc258354146"/>
      <w:bookmarkStart w:id="3" w:name="_Toc15313"/>
      <w:bookmarkStart w:id="4" w:name="_Toc337475854"/>
      <w:bookmarkStart w:id="5" w:name="_Toc258333636"/>
      <w:bookmarkStart w:id="6" w:name="_Toc320878640"/>
      <w:bookmarkStart w:id="7" w:name="_Toc9548"/>
      <w:bookmarkStart w:id="8" w:name="_Toc219626747"/>
      <w:bookmarkStart w:id="9" w:name="_Toc337554724"/>
      <w:bookmarkStart w:id="10" w:name="_Toc17030"/>
      <w:bookmarkStart w:id="11" w:name="_Toc304219257"/>
      <w:bookmarkStart w:id="12" w:name="_Toc261708863"/>
      <w:bookmarkStart w:id="13" w:name="_Toc10762"/>
      <w:bookmarkStart w:id="14" w:name="_Toc24889606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7"/>
        <w:rPr>
          <w:rFonts w:ascii="黑体" w:hAnsi="宋体" w:eastAsia="黑体" w:cs="宋体"/>
          <w:b/>
          <w:color w:val="000000"/>
          <w:sz w:val="32"/>
          <w:szCs w:val="32"/>
        </w:rPr>
      </w:pPr>
    </w:p>
    <w:p>
      <w:pPr>
        <w:pStyle w:val="17"/>
        <w:rPr>
          <w:rFonts w:ascii="黑体" w:hAnsi="宋体" w:eastAsia="黑体" w:cs="宋体"/>
          <w:b/>
          <w:color w:val="000000"/>
          <w:sz w:val="32"/>
          <w:szCs w:val="32"/>
        </w:rPr>
      </w:pPr>
    </w:p>
    <w:p>
      <w:pPr>
        <w:pStyle w:val="17"/>
        <w:rPr>
          <w:rFonts w:ascii="黑体" w:hAnsi="宋体" w:eastAsia="黑体" w:cs="宋体"/>
          <w:b/>
          <w:color w:val="000000"/>
          <w:sz w:val="32"/>
          <w:szCs w:val="32"/>
        </w:rPr>
      </w:pPr>
    </w:p>
    <w:p>
      <w:pPr>
        <w:pStyle w:val="17"/>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7"/>
        <w:rPr>
          <w:rFonts w:ascii="黑体" w:eastAsia="黑体"/>
          <w:color w:val="00000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磋商响应函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（项目名称）的磋商文件，我方有能力也完全同意承担磋商文件规定的供货单位的全部责任和义务。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1、我方已仔细研究了全部磋商文件，完全理解并同意放弃对这方面有不明及误解的权利。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2、本响应文件始终对我方有约束力，我方将遵守磋商文件规定，履行合同责任和义务，按照磋商文件条款及规定时间、地点提供保质保量合格的产品及服务。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响应人：（公章）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7"/>
        <w:rPr>
          <w:rFonts w:ascii="黑体" w:eastAsia="黑体"/>
          <w:color w:val="000000"/>
          <w:sz w:val="32"/>
          <w:szCs w:val="32"/>
        </w:rPr>
      </w:pPr>
    </w:p>
    <w:p>
      <w:pPr>
        <w:pStyle w:val="17"/>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（项目名称）的竞争性磋商活动。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MJjA2AAAAAoBAAAPAAAAAAAAAAEAIAAAACIAAABk&#10;cnMvZG93bnJldi54bWxQSwECFAAUAAAACACHTuJAWwiQ6QYCAAA4BAAADgAAAAAAAAABACAAAAAn&#10;AQAAZHJzL2Uyb0RvYy54bWxQSwUGAAAAAAYABgBZAQAAnwU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ZhjyNkAAAAKAQAADwAAAAAAAAABACAAAAAi&#10;AAAAZHJzL2Rvd25yZXYueG1sUEsBAhQAFAAAAAgAh07iQHa1uHIJAgAAOAQAAA4AAAAAAAAAAQAg&#10;AAAAKAEAAGRycy9lMm9Eb2MueG1sUEsFBgAAAAAGAAYAWQEAAKMFA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KsO92QAAAAoBAAAPAAAAAAAAAAEAIAAAACIA&#10;AABkcnMvZG93bnJldi54bWxQSwECFAAUAAAACACHTuJARXIXMAgCAAA4BAAADgAAAAAAAAABACAA&#10;AAAoAQAAZHJzL2Uyb0RvYy54bWxQSwUGAAAAAAYABgBZAQAAog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&#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MJ/e1wAAAAgBAAAPAAAAAAAAAAEAIAAAACIAAABk&#10;cnMvZG93bnJldi54bWxQSwECFAAUAAAACACHTuJA1TCo5AcCAAA4BAAADgAAAAAAAAABACAAAAAm&#10;AQAAZHJzL2Uyb0RvYy54bWxQSwUGAAAAAAYABgBZAQAAnw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1、公平竞争参加本次磋商活动；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3、如出现以下行为，我公司及参与磋商响应的工作人员无条件接受院方及法律的处置：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⑴供货单位代表未出席磋商响应会或评审时被三次提名而供货单位无代表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⑵递交的响应文件和资质文件中有虚假内容的；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⑷磋商报价低于实际成本价的；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pStyle w:val="16"/>
        <w:rPr>
          <w:rFonts w:hint="eastAsia" w:ascii="仿宋_GB2312" w:hAnsi="宋体" w:eastAsia="仿宋_GB2312"/>
          <w:color w:val="000000"/>
          <w:sz w:val="32"/>
          <w:szCs w:val="32"/>
        </w:rPr>
      </w:pP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6"/>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pPr>
      <w:r>
        <w:rPr>
          <w:rFonts w:hint="eastAsia" w:ascii="仿宋_GB2312" w:hAnsi="宋体" w:eastAsia="仿宋_GB2312"/>
          <w:color w:val="000000"/>
          <w:sz w:val="32"/>
          <w:szCs w:val="32"/>
        </w:rPr>
        <w:t>年  月  日</w:t>
      </w:r>
      <w:bookmarkStart w:id="15" w:name="_GoBack"/>
      <w:bookmarkEnd w:id="15"/>
    </w:p>
    <w:p>
      <w:pPr>
        <w:pStyle w:val="16"/>
        <w:rPr>
          <w:rFonts w:hint="eastAsia" w:ascii="仿宋_GB2312" w:hAnsi="宋体" w:eastAsia="仿宋_GB2312"/>
          <w:color w:val="000000"/>
          <w:sz w:val="32"/>
          <w:szCs w:val="32"/>
        </w:rPr>
      </w:pPr>
    </w:p>
    <w:p>
      <w:pPr>
        <w:pStyle w:val="16"/>
        <w:rPr>
          <w:rFonts w:hint="eastAsia" w:ascii="仿宋_GB2312" w:hAnsi="宋体" w:eastAsia="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ont-weight : 400">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E43B8CD0"/>
    <w:multiLevelType w:val="singleLevel"/>
    <w:tmpl w:val="E43B8CD0"/>
    <w:lvl w:ilvl="0" w:tentative="0">
      <w:start w:val="5"/>
      <w:numFmt w:val="chineseCounting"/>
      <w:suff w:val="nothing"/>
      <w:lvlText w:val="%1、"/>
      <w:lvlJc w:val="left"/>
      <w:pPr>
        <w:ind w:left="420" w:leftChars="0" w:firstLine="0" w:firstLineChars="0"/>
      </w:pPr>
      <w:rPr>
        <w:rFonts w:hint="eastAsia"/>
      </w:r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7"/>
  </w:num>
  <w:num w:numId="3">
    <w:abstractNumId w:val="3"/>
  </w:num>
  <w:num w:numId="4">
    <w:abstractNumId w:val="2"/>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202DD3"/>
    <w:rsid w:val="005863DE"/>
    <w:rsid w:val="005A3F93"/>
    <w:rsid w:val="006D3B87"/>
    <w:rsid w:val="00713407"/>
    <w:rsid w:val="007355C8"/>
    <w:rsid w:val="00817776"/>
    <w:rsid w:val="00952349"/>
    <w:rsid w:val="00AB4A84"/>
    <w:rsid w:val="00AF7E12"/>
    <w:rsid w:val="00C45330"/>
    <w:rsid w:val="00CE1A27"/>
    <w:rsid w:val="00D47DAF"/>
    <w:rsid w:val="0360444E"/>
    <w:rsid w:val="03C05FE9"/>
    <w:rsid w:val="041C0681"/>
    <w:rsid w:val="045C4934"/>
    <w:rsid w:val="049251FB"/>
    <w:rsid w:val="06AB0CBE"/>
    <w:rsid w:val="07115D57"/>
    <w:rsid w:val="07480850"/>
    <w:rsid w:val="07A779E9"/>
    <w:rsid w:val="0831446C"/>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0F90377"/>
    <w:rsid w:val="111B0067"/>
    <w:rsid w:val="114C35D9"/>
    <w:rsid w:val="11717F0E"/>
    <w:rsid w:val="117C798B"/>
    <w:rsid w:val="11953DFF"/>
    <w:rsid w:val="11C31BE9"/>
    <w:rsid w:val="12A11F66"/>
    <w:rsid w:val="13C5199E"/>
    <w:rsid w:val="14682D8B"/>
    <w:rsid w:val="15245444"/>
    <w:rsid w:val="16A35C46"/>
    <w:rsid w:val="170D04F7"/>
    <w:rsid w:val="17CA7BAB"/>
    <w:rsid w:val="17D81E85"/>
    <w:rsid w:val="186D0D29"/>
    <w:rsid w:val="188744A6"/>
    <w:rsid w:val="1965314B"/>
    <w:rsid w:val="1A0C71E7"/>
    <w:rsid w:val="1A257B62"/>
    <w:rsid w:val="1B304823"/>
    <w:rsid w:val="1BCA7DF5"/>
    <w:rsid w:val="1C900C49"/>
    <w:rsid w:val="1D5D013B"/>
    <w:rsid w:val="1D995826"/>
    <w:rsid w:val="1E4C6245"/>
    <w:rsid w:val="1F1D4095"/>
    <w:rsid w:val="1FAD5926"/>
    <w:rsid w:val="1FEA698F"/>
    <w:rsid w:val="2119361E"/>
    <w:rsid w:val="22023BDE"/>
    <w:rsid w:val="22401398"/>
    <w:rsid w:val="241430A6"/>
    <w:rsid w:val="245F44FD"/>
    <w:rsid w:val="246624B2"/>
    <w:rsid w:val="24DF7354"/>
    <w:rsid w:val="24FE3AD7"/>
    <w:rsid w:val="25E13CF1"/>
    <w:rsid w:val="2643733F"/>
    <w:rsid w:val="264A511E"/>
    <w:rsid w:val="26827E4C"/>
    <w:rsid w:val="278100C0"/>
    <w:rsid w:val="27AF30E6"/>
    <w:rsid w:val="281A4847"/>
    <w:rsid w:val="288B4898"/>
    <w:rsid w:val="28AE7436"/>
    <w:rsid w:val="28ED27E5"/>
    <w:rsid w:val="2A7E0BB7"/>
    <w:rsid w:val="2A826BC7"/>
    <w:rsid w:val="2B0A7B44"/>
    <w:rsid w:val="2CC10CAE"/>
    <w:rsid w:val="2E5513F2"/>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4C6B7E"/>
    <w:rsid w:val="456841B6"/>
    <w:rsid w:val="457B6881"/>
    <w:rsid w:val="4628770C"/>
    <w:rsid w:val="4656733B"/>
    <w:rsid w:val="46710830"/>
    <w:rsid w:val="46BB2C0A"/>
    <w:rsid w:val="47552A75"/>
    <w:rsid w:val="47A71619"/>
    <w:rsid w:val="48161723"/>
    <w:rsid w:val="483C02D5"/>
    <w:rsid w:val="486D7AF7"/>
    <w:rsid w:val="493C56B1"/>
    <w:rsid w:val="494804BB"/>
    <w:rsid w:val="495A2A50"/>
    <w:rsid w:val="49664CB2"/>
    <w:rsid w:val="4A2A20B9"/>
    <w:rsid w:val="4AD01884"/>
    <w:rsid w:val="4B4638AD"/>
    <w:rsid w:val="4B70660F"/>
    <w:rsid w:val="4B7C13C2"/>
    <w:rsid w:val="4B9C1C97"/>
    <w:rsid w:val="4BC500AA"/>
    <w:rsid w:val="4C1C5AD5"/>
    <w:rsid w:val="4D242965"/>
    <w:rsid w:val="4D4952BF"/>
    <w:rsid w:val="4FAD5909"/>
    <w:rsid w:val="4FCE5CD6"/>
    <w:rsid w:val="503F3FE4"/>
    <w:rsid w:val="50644509"/>
    <w:rsid w:val="51412A8B"/>
    <w:rsid w:val="514F77D3"/>
    <w:rsid w:val="515509C9"/>
    <w:rsid w:val="52A31D63"/>
    <w:rsid w:val="533D08A8"/>
    <w:rsid w:val="53501B3C"/>
    <w:rsid w:val="53EC32EF"/>
    <w:rsid w:val="550B217C"/>
    <w:rsid w:val="55803735"/>
    <w:rsid w:val="563E288F"/>
    <w:rsid w:val="57162389"/>
    <w:rsid w:val="57575861"/>
    <w:rsid w:val="5A7B15A2"/>
    <w:rsid w:val="5ABF3065"/>
    <w:rsid w:val="5AD50E25"/>
    <w:rsid w:val="5B165674"/>
    <w:rsid w:val="5B736C6D"/>
    <w:rsid w:val="5C0A0EA5"/>
    <w:rsid w:val="5C0B1608"/>
    <w:rsid w:val="5CEA2A63"/>
    <w:rsid w:val="5D327E39"/>
    <w:rsid w:val="5D4D3632"/>
    <w:rsid w:val="5E89646C"/>
    <w:rsid w:val="5ED90E8F"/>
    <w:rsid w:val="60247155"/>
    <w:rsid w:val="603040BB"/>
    <w:rsid w:val="615523A0"/>
    <w:rsid w:val="61A05A1B"/>
    <w:rsid w:val="624C1169"/>
    <w:rsid w:val="649A5ADD"/>
    <w:rsid w:val="649D2897"/>
    <w:rsid w:val="64BF3E0B"/>
    <w:rsid w:val="64E26821"/>
    <w:rsid w:val="650A5D90"/>
    <w:rsid w:val="65207F71"/>
    <w:rsid w:val="653122C2"/>
    <w:rsid w:val="66016CC0"/>
    <w:rsid w:val="67C71CC5"/>
    <w:rsid w:val="68C53495"/>
    <w:rsid w:val="695C7637"/>
    <w:rsid w:val="6A3805EE"/>
    <w:rsid w:val="6A67750E"/>
    <w:rsid w:val="6A95464F"/>
    <w:rsid w:val="6BDA23AB"/>
    <w:rsid w:val="6C5656ED"/>
    <w:rsid w:val="6CD8518D"/>
    <w:rsid w:val="6ECA7999"/>
    <w:rsid w:val="6F7B0CA4"/>
    <w:rsid w:val="6F8E4227"/>
    <w:rsid w:val="6FEC0000"/>
    <w:rsid w:val="70201765"/>
    <w:rsid w:val="70E04A7D"/>
    <w:rsid w:val="70F03E6A"/>
    <w:rsid w:val="71284815"/>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8A691F"/>
    <w:rsid w:val="7BC97F92"/>
    <w:rsid w:val="7CF966CC"/>
    <w:rsid w:val="7D02193A"/>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ind w:left="137"/>
    </w:pPr>
    <w:rPr>
      <w:rFonts w:ascii="宋体" w:hAnsi="宋体" w:eastAsia="宋体"/>
      <w:sz w:val="24"/>
      <w:lang w:eastAsia="en-US"/>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line="432" w:lineRule="auto"/>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表格文字"/>
    <w:basedOn w:val="1"/>
    <w:qFormat/>
    <w:uiPriority w:val="0"/>
    <w:pPr>
      <w:spacing w:before="25" w:after="25"/>
      <w:jc w:val="left"/>
    </w:pPr>
    <w:rPr>
      <w:rFonts w:ascii="Calibri" w:hAnsi="Calibri" w:cs="Times New Roman"/>
      <w:spacing w:val="10"/>
      <w:kern w:val="0"/>
      <w:sz w:val="24"/>
    </w:rPr>
  </w:style>
  <w:style w:type="paragraph" w:customStyle="1" w:styleId="17">
    <w:name w:val="无间隔1"/>
    <w:basedOn w:val="1"/>
    <w:qFormat/>
    <w:uiPriority w:val="1"/>
    <w:pPr>
      <w:spacing w:line="400" w:lineRule="exact"/>
    </w:pPr>
    <w:rPr>
      <w:rFonts w:eastAsia="宋体"/>
      <w:sz w:val="24"/>
    </w:rPr>
  </w:style>
  <w:style w:type="paragraph" w:customStyle="1" w:styleId="18">
    <w:name w:val="Normal_3"/>
    <w:qFormat/>
    <w:uiPriority w:val="0"/>
    <w:rPr>
      <w:rFonts w:ascii="Times New Roman" w:hAnsi="Times New Roman" w:eastAsia="Times New Roman" w:cs="Times New Roman"/>
      <w:sz w:val="24"/>
      <w:szCs w:val="24"/>
      <w:lang w:val="en-US" w:eastAsia="zh-CN" w:bidi="ar-SA"/>
    </w:rPr>
  </w:style>
  <w:style w:type="character" w:customStyle="1" w:styleId="19">
    <w:name w:val="页脚 Char"/>
    <w:basedOn w:val="12"/>
    <w:link w:val="7"/>
    <w:qFormat/>
    <w:uiPriority w:val="0"/>
    <w:rPr>
      <w:rFonts w:asciiTheme="minorHAnsi" w:hAnsiTheme="minorHAnsi" w:eastAsiaTheme="minorEastAsia" w:cstheme="minorBidi"/>
      <w:kern w:val="2"/>
      <w:sz w:val="18"/>
      <w:szCs w:val="18"/>
    </w:rPr>
  </w:style>
  <w:style w:type="paragraph" w:styleId="20">
    <w:name w:val="List Paragraph"/>
    <w:basedOn w:val="1"/>
    <w:qFormat/>
    <w:uiPriority w:val="99"/>
    <w:pPr>
      <w:ind w:firstLine="420" w:firstLineChars="200"/>
    </w:pPr>
  </w:style>
  <w:style w:type="character" w:customStyle="1" w:styleId="21">
    <w:name w:val="hover15"/>
    <w:basedOn w:val="12"/>
    <w:qFormat/>
    <w:uiPriority w:val="0"/>
  </w:style>
  <w:style w:type="paragraph" w:customStyle="1" w:styleId="22">
    <w:name w:val="无间隔11"/>
    <w:basedOn w:val="1"/>
    <w:qFormat/>
    <w:uiPriority w:val="1"/>
    <w:pPr>
      <w:spacing w:line="400" w:lineRule="exact"/>
    </w:pPr>
    <w:rPr>
      <w:rFonts w:ascii="Calibri" w:hAnsi="Calibri"/>
      <w:sz w:val="24"/>
      <w:szCs w:val="22"/>
    </w:rPr>
  </w:style>
  <w:style w:type="character" w:customStyle="1" w:styleId="23">
    <w:name w:val="font21"/>
    <w:basedOn w:val="12"/>
    <w:qFormat/>
    <w:uiPriority w:val="0"/>
    <w:rPr>
      <w:rFonts w:hint="eastAsia" w:ascii="宋体" w:hAnsi="宋体" w:eastAsia="宋体" w:cs="宋体"/>
      <w:color w:val="FF0000"/>
      <w:sz w:val="24"/>
      <w:szCs w:val="24"/>
      <w:u w:val="none"/>
    </w:rPr>
  </w:style>
  <w:style w:type="character" w:customStyle="1" w:styleId="24">
    <w:name w:val="font11"/>
    <w:basedOn w:val="12"/>
    <w:qFormat/>
    <w:uiPriority w:val="0"/>
    <w:rPr>
      <w:rFonts w:hint="default" w:ascii="font-weight : 400" w:hAnsi="font-weight : 400" w:eastAsia="font-weight : 400" w:cs="font-weight : 400"/>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3768</Words>
  <Characters>3919</Characters>
  <Lines>65</Lines>
  <Paragraphs>18</Paragraphs>
  <TotalTime>5</TotalTime>
  <ScaleCrop>false</ScaleCrop>
  <LinksUpToDate>false</LinksUpToDate>
  <CharactersWithSpaces>4484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2023-06-30T03:28:00Z</dcterms:created>
  <dc:creator>一期一会</dc:creator>
  <cp:lastModifiedBy>一期一会</cp:lastModifiedBy>
  <cp:lastPrinted>2023-07-20T02:14:00Z</cp:lastPrinted>
  <dcterms:modified xsi:type="dcterms:W3CDTF">2023-12-25T06:45:38Z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7A97AA71BD394CBBAB9F17A52FE6F2DB_13</vt:lpwstr>
  </property>
</Properties>
</file>