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污水处理系统综合运营服务</w:t>
      </w:r>
    </w:p>
    <w:p>
      <w:pPr>
        <w:jc w:val="center"/>
        <w:rPr>
          <w:rFonts w:ascii="黑体" w:hAnsi="黑体" w:eastAsia="黑体" w:cs="黑体"/>
          <w:sz w:val="52"/>
          <w:szCs w:val="52"/>
        </w:rPr>
      </w:pPr>
      <w:r>
        <w:rPr>
          <w:rFonts w:hint="eastAsia" w:ascii="黑体" w:hAnsi="黑体" w:eastAsia="黑体" w:cs="黑体"/>
          <w:sz w:val="52"/>
          <w:szCs w:val="52"/>
          <w:lang w:val="en-US" w:eastAsia="zh-CN"/>
        </w:rPr>
        <w:t>采购项目磋商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17"/>
        <w:rPr>
          <w:rFonts w:hint="eastAsia"/>
        </w:rPr>
      </w:pPr>
    </w:p>
    <w:p>
      <w:pPr>
        <w:pStyle w:val="17"/>
        <w:rPr>
          <w:rFonts w:hint="eastAsia"/>
        </w:rPr>
      </w:pPr>
    </w:p>
    <w:p>
      <w:pPr>
        <w:pStyle w:val="17"/>
        <w:rPr>
          <w:rFonts w:hint="eastAsia"/>
        </w:rPr>
      </w:pPr>
    </w:p>
    <w:p>
      <w:pPr>
        <w:jc w:val="center"/>
        <w:rPr>
          <w:rFonts w:ascii="黑体" w:hAnsi="黑体" w:eastAsia="黑体" w:cs="黑体"/>
          <w:sz w:val="52"/>
          <w:szCs w:val="52"/>
        </w:rPr>
      </w:pPr>
    </w:p>
    <w:p>
      <w:pPr>
        <w:pStyle w:val="17"/>
        <w:rPr>
          <w:rFonts w:ascii="黑体" w:hAnsi="黑体" w:eastAsia="黑体" w:cs="黑体"/>
          <w:sz w:val="52"/>
          <w:szCs w:val="52"/>
        </w:rPr>
      </w:pPr>
    </w:p>
    <w:p>
      <w:pPr>
        <w:pStyle w:val="17"/>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17"/>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2023年11月22日</w:t>
      </w:r>
    </w:p>
    <w:p>
      <w:pPr>
        <w:pStyle w:val="17"/>
        <w:rPr>
          <w:rFonts w:hint="eastAsia"/>
          <w:lang w:val="en-US" w:eastAsia="zh-CN"/>
        </w:rPr>
      </w:pPr>
    </w:p>
    <w:p>
      <w:pPr>
        <w:pStyle w:val="17"/>
        <w:rPr>
          <w:rFonts w:hint="eastAsia" w:ascii="黑体" w:hAnsi="黑体" w:eastAsia="黑体" w:cs="黑体"/>
          <w:sz w:val="32"/>
          <w:szCs w:val="32"/>
          <w:lang w:val="en-US" w:eastAsia="zh-CN"/>
        </w:rPr>
      </w:pPr>
    </w:p>
    <w:p>
      <w:pPr>
        <w:pStyle w:val="17"/>
        <w:rPr>
          <w:rFonts w:hint="eastAsia" w:ascii="黑体" w:hAnsi="黑体" w:eastAsia="黑体" w:cs="黑体"/>
          <w:sz w:val="32"/>
          <w:szCs w:val="32"/>
          <w:lang w:val="en-US" w:eastAsia="zh-CN"/>
        </w:rPr>
      </w:pPr>
    </w:p>
    <w:p>
      <w:pPr>
        <w:pStyle w:val="17"/>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7"/>
      </w:pPr>
    </w:p>
    <w:p>
      <w:pPr>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污水处理系统综合运营服务采购项目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污水处理系统综合运营服务采购项目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pPr>
        <w:pStyle w:val="17"/>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对</w:t>
      </w:r>
      <w:r>
        <w:rPr>
          <w:rFonts w:hint="eastAsia" w:ascii="仿宋_GB2312" w:eastAsia="仿宋_GB2312" w:cstheme="minorBidi"/>
          <w:kern w:val="2"/>
          <w:sz w:val="32"/>
          <w:szCs w:val="32"/>
          <w:lang w:val="en-US" w:eastAsia="zh-CN" w:bidi="ar-SA"/>
        </w:rPr>
        <w:t>院区内的污水处理系统进行综合运营服务，详细要求如下：</w:t>
      </w:r>
    </w:p>
    <w:tbl>
      <w:tblPr>
        <w:tblStyle w:val="10"/>
        <w:tblW w:w="50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509"/>
        <w:gridCol w:w="6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418" w:type="pct"/>
            <w:vAlign w:val="center"/>
          </w:tcPr>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序号</w:t>
            </w:r>
          </w:p>
        </w:tc>
        <w:tc>
          <w:tcPr>
            <w:tcW w:w="876" w:type="pct"/>
            <w:vAlign w:val="center"/>
          </w:tcPr>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项目</w:t>
            </w:r>
          </w:p>
        </w:tc>
        <w:tc>
          <w:tcPr>
            <w:tcW w:w="3705" w:type="pct"/>
            <w:vAlign w:val="center"/>
          </w:tcPr>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trPr>
        <w:tc>
          <w:tcPr>
            <w:tcW w:w="418" w:type="pct"/>
            <w:vAlign w:val="center"/>
          </w:tcPr>
          <w:p>
            <w:pP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val="en-US" w:eastAsia="zh-CN"/>
              </w:rPr>
              <w:t>1</w:t>
            </w:r>
          </w:p>
        </w:tc>
        <w:tc>
          <w:tcPr>
            <w:tcW w:w="876" w:type="pct"/>
            <w:vAlign w:val="center"/>
          </w:tcPr>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PCR实验室污水站</w:t>
            </w:r>
          </w:p>
        </w:tc>
        <w:tc>
          <w:tcPr>
            <w:tcW w:w="3705" w:type="pct"/>
            <w:vAlign w:val="center"/>
          </w:tcPr>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1、每天至少两次巡视并留巡视记录</w:t>
            </w:r>
          </w:p>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2、消毒剂加量要合适</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加药记录、保养记录留存备查。</w:t>
            </w:r>
          </w:p>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3、发现问题及时解决，稳定运行不能有半点纰漏。坚决杜绝关键时候运行不正常。</w:t>
            </w:r>
          </w:p>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4、排放标准：处理后的污水应符合</w:t>
            </w:r>
            <w:r>
              <w:rPr>
                <w:rFonts w:hint="eastAsia" w:ascii="仿宋_GB2312" w:hAnsi="仿宋_GB2312" w:eastAsia="仿宋_GB2312" w:cs="仿宋_GB2312"/>
                <w:sz w:val="24"/>
                <w:highlight w:val="none"/>
                <w:lang w:val="en-US" w:eastAsia="zh-CN"/>
              </w:rPr>
              <w:t>甲方排污许可证排放要求</w:t>
            </w:r>
            <w:r>
              <w:rPr>
                <w:rFonts w:hint="eastAsia" w:ascii="仿宋_GB2312" w:hAnsi="仿宋_GB2312" w:eastAsia="仿宋_GB2312" w:cs="仿宋_GB2312"/>
                <w:sz w:val="24"/>
                <w:highlight w:val="none"/>
              </w:rPr>
              <w:t>。疫情期间，</w:t>
            </w:r>
            <w:r>
              <w:rPr>
                <w:rFonts w:hint="eastAsia" w:ascii="仿宋_GB2312" w:hAnsi="仿宋_GB2312" w:eastAsia="仿宋_GB2312" w:cs="仿宋_GB2312"/>
                <w:sz w:val="24"/>
                <w:highlight w:val="none"/>
                <w:lang w:val="en-US" w:eastAsia="zh-CN"/>
              </w:rPr>
              <w:t>执行</w:t>
            </w:r>
            <w:r>
              <w:rPr>
                <w:rFonts w:hint="eastAsia" w:ascii="仿宋_GB2312" w:hAnsi="仿宋_GB2312" w:eastAsia="仿宋_GB2312" w:cs="仿宋_GB2312"/>
                <w:sz w:val="24"/>
                <w:highlight w:val="none"/>
              </w:rPr>
              <w:t>传染病医院标准。</w:t>
            </w:r>
          </w:p>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5、负责设备、管道故障处理及更换。</w:t>
            </w:r>
          </w:p>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6、设备耗材根据要求厂家要求，定期更换。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trPr>
        <w:tc>
          <w:tcPr>
            <w:tcW w:w="418" w:type="pct"/>
            <w:vAlign w:val="center"/>
          </w:tcPr>
          <w:p>
            <w:pP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val="en-US" w:eastAsia="zh-CN"/>
              </w:rPr>
              <w:t>2</w:t>
            </w:r>
          </w:p>
        </w:tc>
        <w:tc>
          <w:tcPr>
            <w:tcW w:w="876" w:type="pct"/>
            <w:vAlign w:val="center"/>
          </w:tcPr>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污水处理站</w:t>
            </w:r>
          </w:p>
        </w:tc>
        <w:tc>
          <w:tcPr>
            <w:tcW w:w="3705" w:type="pct"/>
            <w:vAlign w:val="center"/>
          </w:tcPr>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1、运行人员2人值班，一人24小时。</w:t>
            </w:r>
          </w:p>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2、污水处理站PLC控制系统升级，提高自动化程度。</w:t>
            </w:r>
          </w:p>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3、每月一次控制柜检修。</w:t>
            </w:r>
          </w:p>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4、日常检测PH、COD、氨氮、BOD、余氯。</w:t>
            </w:r>
          </w:p>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5、每半年清理一次石英砂过滤罐，一年更换一次石英砂。</w:t>
            </w:r>
          </w:p>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6、风机(2台)每月全面保养一次。</w:t>
            </w:r>
          </w:p>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7、机械格栅安全稳定运行，每月保养一次，栅渣及时清理。</w:t>
            </w:r>
          </w:p>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8、水泵(12台)，保证完好，稳定运行。</w:t>
            </w:r>
          </w:p>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9、每周一次沉淀池排泥。</w:t>
            </w:r>
          </w:p>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10、加药系统(2套)每月全面保养一次。</w:t>
            </w:r>
          </w:p>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11、板框压滤系统每月全面保养一次。</w:t>
            </w:r>
          </w:p>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12、运行记录、巡视记录、保养记录完整。</w:t>
            </w:r>
          </w:p>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13、加药记录留存备查。</w:t>
            </w:r>
          </w:p>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w:t>
            </w:r>
            <w:r>
              <w:rPr>
                <w:rFonts w:hint="eastAsia" w:ascii="仿宋_GB2312" w:hAnsi="仿宋_GB2312" w:eastAsia="仿宋_GB2312" w:cs="仿宋_GB2312"/>
                <w:sz w:val="24"/>
                <w:highlight w:val="none"/>
                <w:lang w:val="en-US" w:eastAsia="zh-CN"/>
              </w:rPr>
              <w:t>4</w:t>
            </w:r>
            <w:r>
              <w:rPr>
                <w:rFonts w:hint="eastAsia" w:ascii="仿宋_GB2312" w:hAnsi="仿宋_GB2312" w:eastAsia="仿宋_GB2312" w:cs="仿宋_GB2312"/>
                <w:sz w:val="24"/>
                <w:highlight w:val="none"/>
              </w:rPr>
              <w:t>、阀门井巡查。</w:t>
            </w:r>
          </w:p>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w:t>
            </w:r>
            <w:r>
              <w:rPr>
                <w:rFonts w:hint="eastAsia" w:ascii="仿宋_GB2312" w:hAnsi="仿宋_GB2312" w:eastAsia="仿宋_GB2312" w:cs="仿宋_GB2312"/>
                <w:sz w:val="24"/>
                <w:highlight w:val="none"/>
                <w:lang w:val="en-US" w:eastAsia="zh-CN"/>
              </w:rPr>
              <w:t>5</w:t>
            </w:r>
            <w:r>
              <w:rPr>
                <w:rFonts w:hint="eastAsia" w:ascii="仿宋_GB2312" w:hAnsi="仿宋_GB2312" w:eastAsia="仿宋_GB2312" w:cs="仿宋_GB2312"/>
                <w:sz w:val="24"/>
                <w:highlight w:val="none"/>
              </w:rPr>
              <w:t>、志贺氏</w:t>
            </w:r>
            <w:r>
              <w:rPr>
                <w:rFonts w:hint="eastAsia" w:ascii="仿宋_GB2312" w:hAnsi="仿宋_GB2312" w:eastAsia="仿宋_GB2312" w:cs="仿宋_GB2312"/>
                <w:sz w:val="24"/>
                <w:highlight w:val="none"/>
                <w:lang w:val="en-US" w:eastAsia="zh-CN"/>
              </w:rPr>
              <w:t>每6个月检测一次</w:t>
            </w:r>
            <w:r>
              <w:rPr>
                <w:rFonts w:hint="eastAsia" w:ascii="仿宋_GB2312" w:hAnsi="仿宋_GB2312" w:eastAsia="仿宋_GB2312" w:cs="仿宋_GB2312"/>
                <w:sz w:val="24"/>
                <w:highlight w:val="none"/>
              </w:rPr>
              <w:t>，沙门氏菌</w:t>
            </w:r>
            <w:r>
              <w:rPr>
                <w:rFonts w:hint="eastAsia" w:ascii="仿宋_GB2312" w:hAnsi="仿宋_GB2312" w:eastAsia="仿宋_GB2312" w:cs="仿宋_GB2312"/>
                <w:sz w:val="24"/>
                <w:highlight w:val="none"/>
                <w:lang w:val="en-US" w:eastAsia="zh-CN"/>
              </w:rPr>
              <w:t>每3个月检测一次</w:t>
            </w:r>
            <w:r>
              <w:rPr>
                <w:rFonts w:hint="eastAsia" w:ascii="仿宋_GB2312" w:hAnsi="仿宋_GB2312" w:eastAsia="仿宋_GB2312" w:cs="仿宋_GB2312"/>
                <w:sz w:val="24"/>
                <w:highlight w:val="none"/>
              </w:rPr>
              <w:t>。</w:t>
            </w:r>
          </w:p>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w:t>
            </w:r>
            <w:r>
              <w:rPr>
                <w:rFonts w:hint="eastAsia" w:ascii="仿宋_GB2312" w:hAnsi="仿宋_GB2312" w:eastAsia="仿宋_GB2312" w:cs="仿宋_GB2312"/>
                <w:sz w:val="24"/>
                <w:highlight w:val="none"/>
                <w:lang w:val="en-US" w:eastAsia="zh-CN"/>
              </w:rPr>
              <w:t>6</w:t>
            </w:r>
            <w:r>
              <w:rPr>
                <w:rFonts w:hint="eastAsia" w:ascii="仿宋_GB2312" w:hAnsi="仿宋_GB2312" w:eastAsia="仿宋_GB2312" w:cs="仿宋_GB2312"/>
                <w:sz w:val="24"/>
                <w:highlight w:val="none"/>
              </w:rPr>
              <w:t>、排放水质标准：处理后的污水应符合</w:t>
            </w:r>
            <w:r>
              <w:rPr>
                <w:rFonts w:hint="eastAsia" w:ascii="仿宋_GB2312" w:hAnsi="仿宋_GB2312" w:eastAsia="仿宋_GB2312" w:cs="仿宋_GB2312"/>
                <w:sz w:val="24"/>
                <w:highlight w:val="none"/>
                <w:lang w:val="en-US" w:eastAsia="zh-CN"/>
              </w:rPr>
              <w:t>甲方排污许可证排放要求</w:t>
            </w:r>
            <w:r>
              <w:rPr>
                <w:rFonts w:hint="eastAsia" w:ascii="仿宋_GB2312" w:hAnsi="仿宋_GB2312" w:eastAsia="仿宋_GB2312" w:cs="仿宋_GB2312"/>
                <w:sz w:val="24"/>
                <w:highlight w:val="none"/>
              </w:rPr>
              <w:t>。疫情期间，</w:t>
            </w:r>
            <w:r>
              <w:rPr>
                <w:rFonts w:hint="eastAsia" w:ascii="仿宋_GB2312" w:hAnsi="仿宋_GB2312" w:eastAsia="仿宋_GB2312" w:cs="仿宋_GB2312"/>
                <w:sz w:val="24"/>
                <w:highlight w:val="none"/>
                <w:lang w:val="en-US" w:eastAsia="zh-CN"/>
              </w:rPr>
              <w:t>执行</w:t>
            </w:r>
            <w:r>
              <w:rPr>
                <w:rFonts w:hint="eastAsia" w:ascii="仿宋_GB2312" w:hAnsi="仿宋_GB2312" w:eastAsia="仿宋_GB2312" w:cs="仿宋_GB2312"/>
                <w:sz w:val="24"/>
                <w:highlight w:val="none"/>
              </w:rPr>
              <w:t>传染病医院标准。</w:t>
            </w:r>
          </w:p>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w:t>
            </w:r>
            <w:r>
              <w:rPr>
                <w:rFonts w:hint="eastAsia" w:ascii="仿宋_GB2312" w:hAnsi="仿宋_GB2312" w:eastAsia="仿宋_GB2312" w:cs="仿宋_GB2312"/>
                <w:sz w:val="24"/>
                <w:highlight w:val="none"/>
                <w:lang w:val="en-US" w:eastAsia="zh-CN"/>
              </w:rPr>
              <w:t>7</w:t>
            </w:r>
            <w:r>
              <w:rPr>
                <w:rFonts w:hint="eastAsia" w:ascii="仿宋_GB2312" w:hAnsi="仿宋_GB2312" w:eastAsia="仿宋_GB2312" w:cs="仿宋_GB2312"/>
                <w:sz w:val="24"/>
                <w:highlight w:val="none"/>
              </w:rPr>
              <w:t>、提供消毒粉及添加。</w:t>
            </w:r>
          </w:p>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w:t>
            </w:r>
            <w:r>
              <w:rPr>
                <w:rFonts w:hint="eastAsia" w:ascii="仿宋_GB2312" w:hAnsi="仿宋_GB2312" w:eastAsia="仿宋_GB2312" w:cs="仿宋_GB2312"/>
                <w:sz w:val="24"/>
                <w:highlight w:val="none"/>
                <w:lang w:val="en-US" w:eastAsia="zh-CN"/>
              </w:rPr>
              <w:t>8</w:t>
            </w:r>
            <w:r>
              <w:rPr>
                <w:rFonts w:hint="eastAsia" w:ascii="仿宋_GB2312" w:hAnsi="仿宋_GB2312" w:eastAsia="仿宋_GB2312" w:cs="仿宋_GB2312"/>
                <w:sz w:val="24"/>
                <w:highlight w:val="none"/>
              </w:rPr>
              <w:t>、负责设备管道故障处理及更换。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418" w:type="pct"/>
            <w:vAlign w:val="center"/>
          </w:tcPr>
          <w:p>
            <w:pP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val="en-US" w:eastAsia="zh-CN"/>
              </w:rPr>
              <w:t>3</w:t>
            </w:r>
          </w:p>
        </w:tc>
        <w:tc>
          <w:tcPr>
            <w:tcW w:w="876" w:type="pct"/>
            <w:vAlign w:val="center"/>
          </w:tcPr>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污水在线监测</w:t>
            </w:r>
            <w:r>
              <w:rPr>
                <w:rFonts w:hint="eastAsia" w:ascii="仿宋_GB2312" w:hAnsi="仿宋_GB2312" w:eastAsia="仿宋_GB2312" w:cs="仿宋_GB2312"/>
                <w:sz w:val="24"/>
                <w:highlight w:val="none"/>
                <w:lang w:val="en-US" w:eastAsia="zh-CN"/>
              </w:rPr>
              <w:t>站房、</w:t>
            </w:r>
            <w:r>
              <w:rPr>
                <w:rFonts w:hint="eastAsia" w:ascii="仿宋_GB2312" w:hAnsi="仿宋_GB2312" w:eastAsia="仿宋_GB2312" w:cs="仿宋_GB2312"/>
                <w:sz w:val="24"/>
                <w:highlight w:val="none"/>
              </w:rPr>
              <w:t>废气设备</w:t>
            </w:r>
            <w:r>
              <w:rPr>
                <w:rFonts w:hint="eastAsia" w:ascii="仿宋_GB2312" w:hAnsi="仿宋_GB2312" w:eastAsia="仿宋_GB2312" w:cs="仿宋_GB2312"/>
                <w:sz w:val="24"/>
                <w:highlight w:val="none"/>
                <w:lang w:val="en-US" w:eastAsia="zh-CN"/>
              </w:rPr>
              <w:t>维护及</w:t>
            </w:r>
            <w:r>
              <w:rPr>
                <w:rFonts w:hint="eastAsia" w:ascii="仿宋_GB2312" w:hAnsi="仿宋_GB2312" w:eastAsia="仿宋_GB2312" w:cs="仿宋_GB2312"/>
                <w:sz w:val="24"/>
                <w:highlight w:val="none"/>
              </w:rPr>
              <w:t>耗材</w:t>
            </w:r>
          </w:p>
        </w:tc>
        <w:tc>
          <w:tcPr>
            <w:tcW w:w="3705" w:type="pct"/>
            <w:vAlign w:val="center"/>
          </w:tcPr>
          <w:p>
            <w:pP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1、负责设备维护、维修</w:t>
            </w:r>
            <w:r>
              <w:rPr>
                <w:rFonts w:hint="eastAsia" w:ascii="仿宋_GB2312" w:hAnsi="仿宋_GB2312" w:eastAsia="仿宋_GB2312" w:cs="仿宋_GB2312"/>
                <w:sz w:val="24"/>
                <w:highlight w:val="none"/>
                <w:lang w:eastAsia="zh-CN"/>
              </w:rPr>
              <w:t>；</w:t>
            </w:r>
          </w:p>
          <w:p>
            <w:pP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2、负责</w:t>
            </w:r>
            <w:r>
              <w:rPr>
                <w:rFonts w:hint="eastAsia" w:ascii="仿宋_GB2312" w:hAnsi="仿宋_GB2312" w:eastAsia="仿宋_GB2312" w:cs="仿宋_GB2312"/>
                <w:sz w:val="24"/>
                <w:highlight w:val="none"/>
                <w:lang w:val="en-US" w:eastAsia="zh-CN"/>
              </w:rPr>
              <w:t>试剂</w:t>
            </w:r>
            <w:r>
              <w:rPr>
                <w:rFonts w:hint="eastAsia" w:ascii="仿宋_GB2312" w:hAnsi="仿宋_GB2312" w:eastAsia="仿宋_GB2312" w:cs="仿宋_GB2312"/>
                <w:sz w:val="24"/>
                <w:highlight w:val="none"/>
              </w:rPr>
              <w:t>耗材更换</w:t>
            </w:r>
            <w:r>
              <w:rPr>
                <w:rFonts w:hint="eastAsia" w:ascii="仿宋_GB2312" w:hAnsi="仿宋_GB2312" w:eastAsia="仿宋_GB2312" w:cs="仿宋_GB2312"/>
                <w:sz w:val="24"/>
                <w:highlight w:val="none"/>
                <w:lang w:eastAsia="zh-CN"/>
              </w:rPr>
              <w:t>；</w:t>
            </w:r>
          </w:p>
          <w:p>
            <w:pPr>
              <w:pStyle w:val="6"/>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3、在线监测设备运维方式应符合《水污染源在线监测系统</w:t>
            </w:r>
          </w:p>
          <w:p>
            <w:pPr>
              <w:pStyle w:val="6"/>
              <w:rPr>
                <w:rFonts w:hint="default"/>
                <w:lang w:val="en-US" w:eastAsia="zh-CN"/>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（CODCr、NH3-N 等）运行技术规范》要求。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18" w:type="pct"/>
            <w:vAlign w:val="center"/>
          </w:tcPr>
          <w:p>
            <w:pP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4</w:t>
            </w:r>
          </w:p>
        </w:tc>
        <w:tc>
          <w:tcPr>
            <w:tcW w:w="876" w:type="pct"/>
            <w:vAlign w:val="center"/>
          </w:tcPr>
          <w:p>
            <w:pP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排污许可证</w:t>
            </w:r>
          </w:p>
          <w:p>
            <w:pP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证后管理</w:t>
            </w:r>
          </w:p>
        </w:tc>
        <w:tc>
          <w:tcPr>
            <w:tcW w:w="3705" w:type="pct"/>
            <w:vAlign w:val="center"/>
          </w:tcPr>
          <w:p>
            <w:pPr>
              <w:numPr>
                <w:ilvl w:val="0"/>
                <w:numId w:val="0"/>
              </w:numPr>
              <w:ind w:leftChars="0"/>
              <w:jc w:val="left"/>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负责按照甲方排污许可证副本要求进行证后管理，包含各项因子定期检测、检测报告及台账保存、信息公开等内容；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18" w:type="pct"/>
            <w:vAlign w:val="center"/>
          </w:tcPr>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要求</w:t>
            </w:r>
          </w:p>
        </w:tc>
        <w:tc>
          <w:tcPr>
            <w:tcW w:w="4581" w:type="pct"/>
            <w:gridSpan w:val="2"/>
            <w:vAlign w:val="center"/>
          </w:tcPr>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1、所有污水处理服务需满足国家标准要求及地方要求，对外关系协调由供应商负责，</w:t>
            </w:r>
            <w:r>
              <w:rPr>
                <w:rFonts w:hint="eastAsia" w:ascii="仿宋_GB2312" w:hAnsi="仿宋_GB2312" w:eastAsia="仿宋_GB2312" w:cs="仿宋_GB2312"/>
                <w:sz w:val="24"/>
                <w:highlight w:val="none"/>
                <w:lang w:val="en-US" w:eastAsia="zh-CN"/>
              </w:rPr>
              <w:t>院区内在线监测、废气及</w:t>
            </w:r>
            <w:r>
              <w:rPr>
                <w:rFonts w:hint="eastAsia" w:ascii="仿宋_GB2312" w:hAnsi="仿宋_GB2312" w:eastAsia="仿宋_GB2312" w:cs="仿宋_GB2312"/>
                <w:sz w:val="24"/>
                <w:highlight w:val="none"/>
              </w:rPr>
              <w:t>污水处理系统内的所有设备、设施、管道由供应商负责</w:t>
            </w:r>
            <w:r>
              <w:rPr>
                <w:rFonts w:hint="eastAsia" w:ascii="仿宋_GB2312" w:hAnsi="仿宋_GB2312" w:eastAsia="仿宋_GB2312" w:cs="仿宋_GB2312"/>
                <w:sz w:val="24"/>
                <w:highlight w:val="none"/>
                <w:lang w:val="en-US" w:eastAsia="zh-CN"/>
              </w:rPr>
              <w:t>运行</w:t>
            </w:r>
            <w:r>
              <w:rPr>
                <w:rFonts w:hint="eastAsia" w:ascii="仿宋_GB2312" w:hAnsi="仿宋_GB2312" w:eastAsia="仿宋_GB2312" w:cs="仿宋_GB2312"/>
                <w:sz w:val="24"/>
                <w:highlight w:val="none"/>
              </w:rPr>
              <w:t>维护，并保证设施设备的正常运行，故障处理及设备设施更换由供应商负责。</w:t>
            </w:r>
          </w:p>
          <w:p>
            <w:pPr>
              <w:rPr>
                <w:rFonts w:hint="default" w:eastAsia="仿宋_GB2312"/>
                <w:lang w:val="en-US" w:eastAsia="zh-CN"/>
              </w:rPr>
            </w:pPr>
            <w:r>
              <w:rPr>
                <w:rFonts w:hint="eastAsia" w:ascii="仿宋_GB2312" w:hAnsi="仿宋_GB2312" w:eastAsia="仿宋_GB2312" w:cs="仿宋_GB2312"/>
                <w:sz w:val="24"/>
                <w:highlight w:val="none"/>
              </w:rPr>
              <w:t>2、供应商须有环保设施操作技术人员2名，一人一天，24小时值守。</w:t>
            </w:r>
          </w:p>
        </w:tc>
      </w:tr>
    </w:tbl>
    <w:p>
      <w:pPr>
        <w:pStyle w:val="17"/>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default" w:ascii="仿宋_GB2312" w:eastAsia="仿宋_GB2312" w:cstheme="minorBidi"/>
          <w:kern w:val="2"/>
          <w:sz w:val="32"/>
          <w:szCs w:val="32"/>
          <w:lang w:val="en-US" w:eastAsia="zh-CN" w:bidi="ar-SA"/>
        </w:rPr>
      </w:pP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ascii="仿宋_GB2312" w:eastAsia="仿宋_GB2312"/>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numPr>
          <w:ilvl w:val="0"/>
          <w:numId w:val="5"/>
        </w:numPr>
        <w:kinsoku/>
        <w:wordWrap/>
        <w:overflowPunct/>
        <w:topLinePunct w:val="0"/>
        <w:autoSpaceDE/>
        <w:autoSpaceDN/>
        <w:bidi w:val="0"/>
        <w:snapToGrid/>
        <w:spacing w:line="560" w:lineRule="exact"/>
        <w:ind w:firstLine="640" w:firstLineChars="200"/>
        <w:textAlignment w:val="auto"/>
        <w:outlineLvl w:val="9"/>
        <w:rPr>
          <w:rFonts w:hint="default" w:ascii="仿宋_GB2312" w:eastAsia="仿宋_GB2312"/>
          <w:sz w:val="32"/>
          <w:szCs w:val="32"/>
          <w:highlight w:val="yellow"/>
          <w:lang w:val="en-US" w:eastAsia="zh-CN"/>
        </w:rPr>
      </w:pP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；供应商须具有独立法人资格，具有履行合同所必需的设备和专业技术能力；具有环保工程专业承包资质，具有有效的安全生产许可证；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27</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w:t>
      </w:r>
      <w:bookmarkStart w:id="15" w:name="_GoBack"/>
      <w:bookmarkEnd w:id="15"/>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仿宋_GB2312" w:eastAsia="仿宋_GB2312"/>
          <w:color w:val="FF0000"/>
          <w:sz w:val="32"/>
          <w:szCs w:val="32"/>
          <w:lang w:val="en-US"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原件及复印件一份，授权委托书以及被授权人身份证、安全生产许可证、环保工程专业承包资质</w:t>
      </w:r>
      <w:r>
        <w:rPr>
          <w:rFonts w:hint="eastAsia" w:ascii="仿宋_GB2312" w:eastAsia="仿宋_GB2312"/>
          <w:color w:val="FF0000"/>
          <w:sz w:val="32"/>
          <w:szCs w:val="32"/>
          <w:lang w:val="en-US" w:eastAsia="zh-CN"/>
        </w:rPr>
        <w:t>。</w:t>
      </w:r>
    </w:p>
    <w:p>
      <w:pPr>
        <w:pStyle w:val="17"/>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pStyle w:val="17"/>
        <w:rPr>
          <w:rFonts w:hint="default" w:ascii="仿宋_GB2312" w:eastAsia="仿宋_GB2312"/>
          <w:b/>
          <w:sz w:val="32"/>
          <w:szCs w:val="32"/>
        </w:rPr>
      </w:pPr>
    </w:p>
    <w:p>
      <w:pPr>
        <w:pStyle w:val="17"/>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7"/>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7"/>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7"/>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7"/>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7"/>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7"/>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7"/>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numPr>
          <w:ilvl w:val="0"/>
          <w:numId w:val="6"/>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以最低报价</w:t>
            </w:r>
            <w:r>
              <w:rPr>
                <w:rFonts w:hint="eastAsia" w:ascii="宋体" w:hAnsi="宋体" w:cs="宋体"/>
                <w:color w:val="000000" w:themeColor="text1"/>
                <w:szCs w:val="21"/>
                <w14:textFill>
                  <w14:solidFill>
                    <w14:schemeClr w14:val="tx1"/>
                  </w14:solidFill>
                </w14:textFill>
              </w:rPr>
              <w:t>为评标基准价，得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numPr>
                <w:ilvl w:val="0"/>
                <w:numId w:val="8"/>
              </w:numPr>
              <w:spacing w:before="120" w:after="120" w:line="360" w:lineRule="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运营机构设置（10分）：人员配比以及管理架构</w:t>
            </w:r>
          </w:p>
          <w:p>
            <w:pPr>
              <w:numPr>
                <w:ilvl w:val="0"/>
                <w:numId w:val="8"/>
              </w:numPr>
              <w:spacing w:before="120" w:after="120" w:line="360" w:lineRule="auto"/>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运营管理制度（10分）</w:t>
            </w:r>
          </w:p>
          <w:p>
            <w:pPr>
              <w:numPr>
                <w:ilvl w:val="0"/>
                <w:numId w:val="8"/>
              </w:numPr>
              <w:spacing w:before="120" w:after="120" w:line="360" w:lineRule="auto"/>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运维计划（10分）</w:t>
            </w:r>
          </w:p>
          <w:p>
            <w:pPr>
              <w:numPr>
                <w:ilvl w:val="0"/>
                <w:numId w:val="8"/>
              </w:numPr>
              <w:spacing w:before="120" w:after="120" w:line="360" w:lineRule="auto"/>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事故应急处理方案（10分）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default"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根据公司资质、设备</w:t>
            </w:r>
            <w:r>
              <w:rPr>
                <w:rFonts w:hint="eastAsia" w:ascii="宋体" w:hAnsi="宋体" w:cs="宋体"/>
                <w:color w:val="000000" w:themeColor="text1"/>
                <w:kern w:val="0"/>
                <w:szCs w:val="21"/>
                <w14:textFill>
                  <w14:solidFill>
                    <w14:schemeClr w14:val="tx1"/>
                  </w14:solidFill>
                </w14:textFill>
              </w:rPr>
              <w:t>等方面</w:t>
            </w:r>
            <w:r>
              <w:rPr>
                <w:rFonts w:hint="eastAsia" w:ascii="宋体" w:hAnsi="宋体" w:cs="宋体"/>
                <w:color w:val="000000" w:themeColor="text1"/>
                <w:kern w:val="0"/>
                <w:szCs w:val="21"/>
                <w:lang w:eastAsia="zh-CN"/>
                <w14:textFill>
                  <w14:solidFill>
                    <w14:schemeClr w14:val="tx1"/>
                  </w14:solidFill>
                </w14:textFill>
              </w:rPr>
              <w:t>在</w:t>
            </w:r>
            <w:r>
              <w:rPr>
                <w:rFonts w:hint="eastAsia" w:ascii="宋体" w:hAnsi="宋体" w:cs="宋体"/>
                <w:color w:val="000000" w:themeColor="text1"/>
                <w:kern w:val="0"/>
                <w:szCs w:val="21"/>
                <w:lang w:val="en-US" w:eastAsia="zh-CN"/>
                <w14:textFill>
                  <w14:solidFill>
                    <w14:schemeClr w14:val="tx1"/>
                  </w14:solidFill>
                </w14:textFill>
              </w:rPr>
              <w:t>0-10分范围内打分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201</w:t>
            </w:r>
            <w:r>
              <w:rPr>
                <w:rFonts w:hint="eastAsia" w:ascii="宋体" w:hAnsi="宋体" w:cs="宋体"/>
                <w:color w:val="000000" w:themeColor="text1"/>
                <w:kern w:val="0"/>
                <w:szCs w:val="21"/>
                <w:lang w:val="en-US" w:eastAsia="zh-CN"/>
                <w14:textFill>
                  <w14:solidFill>
                    <w14:schemeClr w14:val="tx1"/>
                  </w14:solidFill>
                </w14:textFill>
              </w:rPr>
              <w:t>9</w:t>
            </w:r>
            <w:r>
              <w:rPr>
                <w:rFonts w:hint="eastAsia" w:ascii="宋体" w:hAnsi="宋体" w:cs="宋体"/>
                <w:color w:val="000000" w:themeColor="text1"/>
                <w:kern w:val="0"/>
                <w:szCs w:val="21"/>
                <w14:textFill>
                  <w14:solidFill>
                    <w14:schemeClr w14:val="tx1"/>
                  </w14:solidFill>
                </w14:textFill>
              </w:rPr>
              <w:t>年1月1日以来</w:t>
            </w:r>
            <w:r>
              <w:rPr>
                <w:rFonts w:hint="eastAsia" w:ascii="宋体" w:hAnsi="宋体" w:cs="宋体"/>
                <w:color w:val="000000" w:themeColor="text1"/>
                <w:kern w:val="0"/>
                <w:szCs w:val="21"/>
                <w:lang w:eastAsia="zh-CN"/>
                <w14:textFill>
                  <w14:solidFill>
                    <w14:schemeClr w14:val="tx1"/>
                  </w14:solidFill>
                </w14:textFill>
              </w:rPr>
              <w:t>具有医院污水处理同类项目管理业绩</w:t>
            </w:r>
            <w:r>
              <w:rPr>
                <w:rFonts w:hint="eastAsia" w:ascii="宋体" w:hAnsi="宋体" w:cs="宋体"/>
                <w:color w:val="000000" w:themeColor="text1"/>
                <w:kern w:val="0"/>
                <w:szCs w:val="21"/>
                <w14:textFill>
                  <w14:solidFill>
                    <w14:schemeClr w14:val="tx1"/>
                  </w14:solidFill>
                </w14:textFill>
              </w:rPr>
              <w:t>，每提供一份业绩得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分。（标书中附业绩合同复印件）；</w:t>
            </w:r>
          </w:p>
        </w:tc>
      </w:tr>
    </w:tbl>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pStyle w:val="17"/>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17"/>
        <w:rPr>
          <w:rFonts w:hint="eastAsia" w:ascii="宋体" w:hAnsi="宋体"/>
          <w:b/>
          <w:color w:val="000000"/>
          <w:sz w:val="32"/>
          <w:szCs w:val="32"/>
        </w:rPr>
      </w:pPr>
    </w:p>
    <w:p>
      <w:pPr>
        <w:pStyle w:val="17"/>
        <w:rPr>
          <w:rFonts w:hint="eastAsia" w:ascii="宋体" w:hAnsi="宋体"/>
          <w:b/>
          <w:color w:val="000000"/>
          <w:sz w:val="32"/>
          <w:szCs w:val="32"/>
        </w:rPr>
      </w:pPr>
    </w:p>
    <w:p>
      <w:pPr>
        <w:pStyle w:val="17"/>
        <w:rPr>
          <w:rFonts w:hint="eastAsia" w:ascii="宋体" w:hAnsi="宋体"/>
          <w:b/>
          <w:color w:val="000000"/>
          <w:sz w:val="32"/>
          <w:szCs w:val="32"/>
        </w:rPr>
      </w:pPr>
    </w:p>
    <w:p>
      <w:pPr>
        <w:pStyle w:val="17"/>
        <w:rPr>
          <w:rFonts w:hint="eastAsia" w:ascii="宋体" w:hAnsi="宋体"/>
          <w:b/>
          <w:color w:val="000000"/>
          <w:sz w:val="32"/>
          <w:szCs w:val="32"/>
        </w:rPr>
      </w:pPr>
    </w:p>
    <w:p>
      <w:pPr>
        <w:pStyle w:val="17"/>
        <w:rPr>
          <w:rFonts w:hint="eastAsia" w:ascii="宋体" w:hAnsi="宋体"/>
          <w:b/>
          <w:color w:val="000000"/>
          <w:sz w:val="32"/>
          <w:szCs w:val="32"/>
        </w:rPr>
      </w:pPr>
    </w:p>
    <w:p>
      <w:pPr>
        <w:pStyle w:val="17"/>
        <w:rPr>
          <w:rFonts w:hint="eastAsia" w:ascii="宋体" w:hAnsi="宋体"/>
          <w:b/>
          <w:color w:val="000000"/>
          <w:sz w:val="32"/>
          <w:szCs w:val="32"/>
        </w:rPr>
      </w:pPr>
    </w:p>
    <w:p>
      <w:pPr>
        <w:pStyle w:val="17"/>
        <w:rPr>
          <w:rFonts w:hint="eastAsia" w:ascii="宋体" w:hAnsi="宋体"/>
          <w:b/>
          <w:color w:val="000000"/>
          <w:sz w:val="32"/>
          <w:szCs w:val="32"/>
        </w:rPr>
      </w:pPr>
    </w:p>
    <w:p>
      <w:pPr>
        <w:pStyle w:val="17"/>
        <w:rPr>
          <w:rFonts w:hint="eastAsia" w:ascii="宋体" w:hAnsi="宋体"/>
          <w:b/>
          <w:color w:val="000000"/>
          <w:sz w:val="32"/>
          <w:szCs w:val="32"/>
        </w:rPr>
      </w:pPr>
    </w:p>
    <w:p>
      <w:pPr>
        <w:pStyle w:val="17"/>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、环保资质、安全生产许可证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7"/>
        <w:rPr>
          <w:rFonts w:ascii="仿宋_GB2312" w:eastAsia="仿宋_GB2312"/>
          <w:color w:val="000000"/>
          <w:sz w:val="28"/>
          <w:szCs w:val="28"/>
        </w:rPr>
      </w:pPr>
    </w:p>
    <w:p>
      <w:pPr>
        <w:pStyle w:val="17"/>
        <w:rPr>
          <w:rFonts w:ascii="仿宋_GB2312" w:eastAsia="仿宋_GB2312"/>
          <w:color w:val="000000"/>
          <w:sz w:val="28"/>
          <w:szCs w:val="28"/>
        </w:rPr>
      </w:pPr>
    </w:p>
    <w:p>
      <w:pPr>
        <w:pStyle w:val="17"/>
        <w:rPr>
          <w:rFonts w:ascii="仿宋_GB2312" w:eastAsia="仿宋_GB2312"/>
          <w:color w:val="000000"/>
          <w:sz w:val="28"/>
          <w:szCs w:val="28"/>
        </w:rPr>
      </w:pPr>
    </w:p>
    <w:p>
      <w:pPr>
        <w:pStyle w:val="17"/>
        <w:rPr>
          <w:rFonts w:ascii="仿宋_GB2312" w:eastAsia="仿宋_GB2312"/>
          <w:color w:val="000000"/>
          <w:sz w:val="28"/>
          <w:szCs w:val="28"/>
        </w:rPr>
      </w:pPr>
    </w:p>
    <w:p>
      <w:pPr>
        <w:pStyle w:val="17"/>
        <w:rPr>
          <w:rFonts w:ascii="仿宋_GB2312" w:eastAsia="仿宋_GB2312"/>
          <w:color w:val="000000"/>
          <w:sz w:val="28"/>
          <w:szCs w:val="28"/>
        </w:rPr>
      </w:pPr>
    </w:p>
    <w:p>
      <w:pPr>
        <w:pStyle w:val="17"/>
        <w:rPr>
          <w:rFonts w:ascii="仿宋_GB2312" w:eastAsia="仿宋_GB2312"/>
          <w:color w:val="000000"/>
          <w:sz w:val="28"/>
          <w:szCs w:val="28"/>
        </w:rPr>
      </w:pPr>
    </w:p>
    <w:p>
      <w:pPr>
        <w:pStyle w:val="17"/>
        <w:rPr>
          <w:rFonts w:ascii="仿宋_GB2312" w:eastAsia="仿宋_GB2312"/>
          <w:color w:val="000000"/>
          <w:sz w:val="28"/>
          <w:szCs w:val="28"/>
        </w:rPr>
      </w:pPr>
    </w:p>
    <w:p>
      <w:pPr>
        <w:pStyle w:val="17"/>
        <w:rPr>
          <w:rFonts w:ascii="仿宋_GB2312" w:eastAsia="仿宋_GB2312"/>
          <w:color w:val="000000"/>
          <w:sz w:val="28"/>
          <w:szCs w:val="28"/>
        </w:rPr>
      </w:pPr>
    </w:p>
    <w:p>
      <w:pPr>
        <w:pStyle w:val="17"/>
        <w:rPr>
          <w:rFonts w:ascii="仿宋_GB2312" w:eastAsia="仿宋_GB2312"/>
          <w:color w:val="000000"/>
          <w:sz w:val="28"/>
          <w:szCs w:val="28"/>
        </w:rPr>
      </w:pPr>
    </w:p>
    <w:p>
      <w:pPr>
        <w:pStyle w:val="17"/>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10762"/>
      <w:bookmarkStart w:id="1" w:name="_Toc248896063"/>
      <w:bookmarkStart w:id="2" w:name="_Toc258360158"/>
      <w:bookmarkStart w:id="3" w:name="_Toc219626747"/>
      <w:bookmarkStart w:id="4" w:name="_Toc258333636"/>
      <w:bookmarkStart w:id="5" w:name="_Toc337554724"/>
      <w:bookmarkStart w:id="6" w:name="_Toc258360269"/>
      <w:bookmarkStart w:id="7" w:name="_Toc261708863"/>
      <w:bookmarkStart w:id="8" w:name="_Toc337475854"/>
      <w:bookmarkStart w:id="9" w:name="_Toc15313"/>
      <w:bookmarkStart w:id="10" w:name="_Toc320878640"/>
      <w:bookmarkStart w:id="11" w:name="_Toc304219257"/>
      <w:bookmarkStart w:id="12" w:name="_Toc9548"/>
      <w:bookmarkStart w:id="13" w:name="_Toc258354146"/>
      <w:bookmarkStart w:id="14" w:name="_Toc1703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17"/>
        <w:rPr>
          <w:rFonts w:ascii="黑体" w:hAnsi="宋体" w:eastAsia="黑体" w:cs="宋体"/>
          <w:b/>
          <w:color w:val="000000"/>
          <w:sz w:val="32"/>
          <w:szCs w:val="32"/>
        </w:rPr>
      </w:pPr>
    </w:p>
    <w:p>
      <w:pPr>
        <w:pStyle w:val="17"/>
        <w:rPr>
          <w:rFonts w:ascii="黑体" w:hAnsi="宋体" w:eastAsia="黑体" w:cs="宋体"/>
          <w:b/>
          <w:color w:val="000000"/>
          <w:sz w:val="32"/>
          <w:szCs w:val="32"/>
        </w:rPr>
      </w:pPr>
    </w:p>
    <w:p>
      <w:pPr>
        <w:pStyle w:val="17"/>
        <w:rPr>
          <w:rFonts w:ascii="黑体" w:hAnsi="宋体" w:eastAsia="黑体" w:cs="宋体"/>
          <w:b/>
          <w:color w:val="000000"/>
          <w:sz w:val="32"/>
          <w:szCs w:val="32"/>
        </w:rPr>
      </w:pPr>
    </w:p>
    <w:p>
      <w:pPr>
        <w:pStyle w:val="17"/>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7"/>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17"/>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7"/>
        <w:rPr>
          <w:rFonts w:ascii="黑体" w:eastAsia="黑体"/>
          <w:color w:val="000000"/>
          <w:sz w:val="32"/>
          <w:szCs w:val="32"/>
        </w:rPr>
      </w:pPr>
    </w:p>
    <w:p>
      <w:pPr>
        <w:pStyle w:val="17"/>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16"/>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pPr>
        <w:pStyle w:val="17"/>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FE8150F2"/>
    <w:multiLevelType w:val="singleLevel"/>
    <w:tmpl w:val="FE8150F2"/>
    <w:lvl w:ilvl="0" w:tentative="0">
      <w:start w:val="1"/>
      <w:numFmt w:val="decimal"/>
      <w:suff w:val="nothing"/>
      <w:lvlText w:val="%1、"/>
      <w:lvlJc w:val="left"/>
    </w:lvl>
  </w:abstractNum>
  <w:abstractNum w:abstractNumId="5">
    <w:nsid w:val="067B8DDE"/>
    <w:multiLevelType w:val="singleLevel"/>
    <w:tmpl w:val="067B8DDE"/>
    <w:lvl w:ilvl="0" w:tentative="0">
      <w:start w:val="1"/>
      <w:numFmt w:val="decimal"/>
      <w:lvlText w:val="%1."/>
      <w:lvlJc w:val="left"/>
      <w:pPr>
        <w:tabs>
          <w:tab w:val="left" w:pos="312"/>
        </w:tabs>
      </w:pPr>
    </w:lvl>
  </w:abstractNum>
  <w:abstractNum w:abstractNumId="6">
    <w:nsid w:val="3636DBDA"/>
    <w:multiLevelType w:val="singleLevel"/>
    <w:tmpl w:val="3636DBDA"/>
    <w:lvl w:ilvl="0" w:tentative="0">
      <w:start w:val="1"/>
      <w:numFmt w:val="chineseCounting"/>
      <w:suff w:val="space"/>
      <w:lvlText w:val="第%1章"/>
      <w:lvlJc w:val="left"/>
      <w:rPr>
        <w:rFonts w:hint="eastAsia"/>
      </w:r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6"/>
  </w:num>
  <w:num w:numId="2">
    <w:abstractNumId w:val="7"/>
  </w:num>
  <w:num w:numId="3">
    <w:abstractNumId w:val="2"/>
  </w:num>
  <w:num w:numId="4">
    <w:abstractNumId w:val="1"/>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BB55C9"/>
    <w:rsid w:val="13C5199E"/>
    <w:rsid w:val="143E34CF"/>
    <w:rsid w:val="14682D8B"/>
    <w:rsid w:val="16A35C46"/>
    <w:rsid w:val="170D04F7"/>
    <w:rsid w:val="17343071"/>
    <w:rsid w:val="17D81E85"/>
    <w:rsid w:val="186D0D29"/>
    <w:rsid w:val="188744A6"/>
    <w:rsid w:val="1965314B"/>
    <w:rsid w:val="1A0C71E7"/>
    <w:rsid w:val="1A257B62"/>
    <w:rsid w:val="1B304823"/>
    <w:rsid w:val="1BCA7DF5"/>
    <w:rsid w:val="1C900C49"/>
    <w:rsid w:val="1D5D013B"/>
    <w:rsid w:val="1D995826"/>
    <w:rsid w:val="1DF31964"/>
    <w:rsid w:val="1E4C6245"/>
    <w:rsid w:val="1F1D4095"/>
    <w:rsid w:val="1F2F1101"/>
    <w:rsid w:val="1FAD5926"/>
    <w:rsid w:val="22023BDE"/>
    <w:rsid w:val="22401398"/>
    <w:rsid w:val="22D60519"/>
    <w:rsid w:val="24262477"/>
    <w:rsid w:val="245F44FD"/>
    <w:rsid w:val="246624B2"/>
    <w:rsid w:val="24DF7354"/>
    <w:rsid w:val="24FE3AD7"/>
    <w:rsid w:val="25E13CF1"/>
    <w:rsid w:val="2643733F"/>
    <w:rsid w:val="264A511E"/>
    <w:rsid w:val="278100C0"/>
    <w:rsid w:val="27B81258"/>
    <w:rsid w:val="281A4847"/>
    <w:rsid w:val="288B4898"/>
    <w:rsid w:val="28AE7436"/>
    <w:rsid w:val="2A7E0BB7"/>
    <w:rsid w:val="2A826BC7"/>
    <w:rsid w:val="2B0A7B44"/>
    <w:rsid w:val="2CC10CAE"/>
    <w:rsid w:val="2DD96E57"/>
    <w:rsid w:val="2EA25753"/>
    <w:rsid w:val="2ED21247"/>
    <w:rsid w:val="2F632DBF"/>
    <w:rsid w:val="30217C48"/>
    <w:rsid w:val="311B0235"/>
    <w:rsid w:val="31384F13"/>
    <w:rsid w:val="31827FC3"/>
    <w:rsid w:val="32367AE2"/>
    <w:rsid w:val="33883169"/>
    <w:rsid w:val="33F956F6"/>
    <w:rsid w:val="351849C1"/>
    <w:rsid w:val="35235DD9"/>
    <w:rsid w:val="355D343E"/>
    <w:rsid w:val="35803DCD"/>
    <w:rsid w:val="358D0D69"/>
    <w:rsid w:val="359022EB"/>
    <w:rsid w:val="384A7AD5"/>
    <w:rsid w:val="39073970"/>
    <w:rsid w:val="3A3A4AA9"/>
    <w:rsid w:val="3AD243FA"/>
    <w:rsid w:val="3B1111E4"/>
    <w:rsid w:val="3B2A4846"/>
    <w:rsid w:val="3B5373B6"/>
    <w:rsid w:val="3B677688"/>
    <w:rsid w:val="3C8F1C55"/>
    <w:rsid w:val="3CCF593D"/>
    <w:rsid w:val="3DA0606C"/>
    <w:rsid w:val="3DEC493C"/>
    <w:rsid w:val="3EC01209"/>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0660F"/>
    <w:rsid w:val="4B7C13C2"/>
    <w:rsid w:val="4B9C1C97"/>
    <w:rsid w:val="4BC500AA"/>
    <w:rsid w:val="4C055900"/>
    <w:rsid w:val="4C1C5AD5"/>
    <w:rsid w:val="4D232490"/>
    <w:rsid w:val="4FCE5CD6"/>
    <w:rsid w:val="4FF857B7"/>
    <w:rsid w:val="503F3FE4"/>
    <w:rsid w:val="51412A8B"/>
    <w:rsid w:val="514F77D3"/>
    <w:rsid w:val="533D08A8"/>
    <w:rsid w:val="53501B3C"/>
    <w:rsid w:val="53EC32EF"/>
    <w:rsid w:val="550B217C"/>
    <w:rsid w:val="55803735"/>
    <w:rsid w:val="563E288F"/>
    <w:rsid w:val="57162389"/>
    <w:rsid w:val="57575861"/>
    <w:rsid w:val="5870213E"/>
    <w:rsid w:val="5AD50E25"/>
    <w:rsid w:val="5B736C6D"/>
    <w:rsid w:val="5C0B1608"/>
    <w:rsid w:val="5CEA2A63"/>
    <w:rsid w:val="5D327E39"/>
    <w:rsid w:val="5D4D3632"/>
    <w:rsid w:val="5ED90E8F"/>
    <w:rsid w:val="60247155"/>
    <w:rsid w:val="603040BB"/>
    <w:rsid w:val="615523A0"/>
    <w:rsid w:val="61A05A1B"/>
    <w:rsid w:val="649D2897"/>
    <w:rsid w:val="64BF3E0B"/>
    <w:rsid w:val="64E26821"/>
    <w:rsid w:val="650A5D90"/>
    <w:rsid w:val="65207F71"/>
    <w:rsid w:val="66016CC0"/>
    <w:rsid w:val="67C71CC5"/>
    <w:rsid w:val="695C7637"/>
    <w:rsid w:val="6A3805EE"/>
    <w:rsid w:val="6A67750E"/>
    <w:rsid w:val="6BDA23AB"/>
    <w:rsid w:val="6BF3161E"/>
    <w:rsid w:val="6CD8518D"/>
    <w:rsid w:val="6ECA7999"/>
    <w:rsid w:val="6F7B0CA4"/>
    <w:rsid w:val="6F8E4227"/>
    <w:rsid w:val="6FEC0000"/>
    <w:rsid w:val="70201765"/>
    <w:rsid w:val="70E04A7D"/>
    <w:rsid w:val="70F03E6A"/>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6846EC"/>
    <w:rsid w:val="7CF966CC"/>
    <w:rsid w:val="7D0B50F4"/>
    <w:rsid w:val="7ED85B4B"/>
    <w:rsid w:val="7EEA09A6"/>
    <w:rsid w:val="7F3F44FF"/>
    <w:rsid w:val="7F4B688C"/>
    <w:rsid w:val="7F500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4">
    <w:name w:val="annotation text"/>
    <w:basedOn w:val="1"/>
    <w:qFormat/>
    <w:uiPriority w:val="0"/>
    <w:pPr>
      <w:jc w:val="left"/>
    </w:pPr>
  </w:style>
  <w:style w:type="paragraph" w:styleId="5">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6">
    <w:name w:val="Body Text Indent 2"/>
    <w:basedOn w:val="1"/>
    <w:qFormat/>
    <w:uiPriority w:val="0"/>
    <w:pPr>
      <w:ind w:left="480" w:hanging="480" w:hangingChars="200"/>
    </w:pPr>
    <w:rPr>
      <w:rFonts w:ascii="宋体" w:hAnsi="宋体"/>
      <w:szCs w:val="21"/>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表格文字"/>
    <w:basedOn w:val="1"/>
    <w:qFormat/>
    <w:uiPriority w:val="0"/>
    <w:pPr>
      <w:spacing w:before="25" w:after="25"/>
      <w:jc w:val="left"/>
    </w:pPr>
    <w:rPr>
      <w:rFonts w:ascii="Calibri" w:hAnsi="Calibri" w:cs="Times New Roman"/>
      <w:spacing w:val="10"/>
      <w:kern w:val="0"/>
      <w:sz w:val="24"/>
    </w:rPr>
  </w:style>
  <w:style w:type="paragraph" w:customStyle="1" w:styleId="17">
    <w:name w:val="No Spacing"/>
    <w:basedOn w:val="1"/>
    <w:qFormat/>
    <w:uiPriority w:val="1"/>
    <w:pPr>
      <w:spacing w:after="0" w:line="400" w:lineRule="exact"/>
    </w:pPr>
    <w:rPr>
      <w:rFonts w:eastAsia="宋体"/>
      <w:sz w:val="24"/>
    </w:rPr>
  </w:style>
  <w:style w:type="paragraph" w:customStyle="1" w:styleId="18">
    <w:name w:val="Normal_3"/>
    <w:qFormat/>
    <w:uiPriority w:val="0"/>
    <w:rPr>
      <w:rFonts w:ascii="Times New Roman" w:hAnsi="Times New Roman" w:eastAsia="Times New Roman" w:cs="Times New Roman"/>
      <w:sz w:val="24"/>
      <w:szCs w:val="24"/>
      <w:lang w:val="en-US" w:eastAsia="zh-CN" w:bidi="ar-SA"/>
    </w:rPr>
  </w:style>
  <w:style w:type="character" w:customStyle="1" w:styleId="19">
    <w:name w:val="页脚 字符"/>
    <w:basedOn w:val="12"/>
    <w:link w:val="7"/>
    <w:qFormat/>
    <w:uiPriority w:val="0"/>
    <w:rPr>
      <w:rFonts w:asciiTheme="minorHAnsi" w:hAnsiTheme="minorHAnsi" w:eastAsiaTheme="minorEastAsia" w:cstheme="minorBidi"/>
      <w:kern w:val="2"/>
      <w:sz w:val="18"/>
      <w:szCs w:val="18"/>
    </w:rPr>
  </w:style>
  <w:style w:type="paragraph" w:styleId="20">
    <w:name w:val="List Paragraph"/>
    <w:basedOn w:val="1"/>
    <w:qFormat/>
    <w:uiPriority w:val="99"/>
    <w:pPr>
      <w:ind w:firstLine="420" w:firstLineChars="200"/>
    </w:pPr>
  </w:style>
  <w:style w:type="character" w:customStyle="1" w:styleId="21">
    <w:name w:val="hover15"/>
    <w:basedOn w:val="12"/>
    <w:qFormat/>
    <w:uiPriority w:val="0"/>
  </w:style>
  <w:style w:type="paragraph" w:customStyle="1" w:styleId="22">
    <w:name w:val="无间隔1"/>
    <w:basedOn w:val="1"/>
    <w:qFormat/>
    <w:uiPriority w:val="1"/>
    <w:pPr>
      <w:spacing w:line="400" w:lineRule="exact"/>
    </w:pPr>
    <w:rPr>
      <w:rFonts w:ascii="Calibri" w:hAnsi="Calibri"/>
      <w:sz w:val="24"/>
      <w:szCs w:val="22"/>
    </w:rPr>
  </w:style>
  <w:style w:type="character" w:customStyle="1" w:styleId="23">
    <w:name w:val="font21"/>
    <w:basedOn w:val="12"/>
    <w:qFormat/>
    <w:uiPriority w:val="0"/>
    <w:rPr>
      <w:rFonts w:hint="eastAsia" w:ascii="宋体" w:hAnsi="宋体" w:eastAsia="宋体" w:cs="宋体"/>
      <w:color w:val="FF0000"/>
      <w:sz w:val="24"/>
      <w:szCs w:val="24"/>
      <w:u w:val="none"/>
    </w:rPr>
  </w:style>
  <w:style w:type="character" w:customStyle="1" w:styleId="24">
    <w:name w:val="font61"/>
    <w:basedOn w:val="12"/>
    <w:qFormat/>
    <w:uiPriority w:val="0"/>
    <w:rPr>
      <w:rFonts w:hint="eastAsia" w:ascii="宋体" w:hAnsi="宋体" w:eastAsia="宋体" w:cs="宋体"/>
      <w:color w:val="000000"/>
      <w:sz w:val="18"/>
      <w:szCs w:val="18"/>
      <w:u w:val="none"/>
    </w:rPr>
  </w:style>
  <w:style w:type="character" w:customStyle="1" w:styleId="25">
    <w:name w:val="font91"/>
    <w:basedOn w:val="12"/>
    <w:qFormat/>
    <w:uiPriority w:val="0"/>
    <w:rPr>
      <w:rFonts w:hint="eastAsia" w:ascii="宋体" w:hAnsi="宋体" w:eastAsia="宋体" w:cs="宋体"/>
      <w:color w:val="FF0000"/>
      <w:sz w:val="18"/>
      <w:szCs w:val="18"/>
      <w:u w:val="none"/>
    </w:rPr>
  </w:style>
  <w:style w:type="character" w:customStyle="1" w:styleId="26">
    <w:name w:val="font112"/>
    <w:basedOn w:val="1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7739</Words>
  <Characters>8000</Characters>
  <Lines>55</Lines>
  <Paragraphs>15</Paragraphs>
  <TotalTime>7</TotalTime>
  <ScaleCrop>false</ScaleCrop>
  <LinksUpToDate>false</LinksUpToDate>
  <CharactersWithSpaces>8790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2023-03-27T02:27:00Z</cp:lastPrinted>
  <dcterms:modified xsi:type="dcterms:W3CDTF">2023-11-27T01:56:31Z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4E9559E8353D4C9C9BDA5A433DA11AA3_13</vt:lpwstr>
  </property>
</Properties>
</file>