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2023年度全院高风险设备检测校准服务项目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2023年3月20日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20" w:name="_GoBack"/>
      <w:bookmarkEnd w:id="20"/>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2023年度全院高风险设备检测校准服务项目，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2023年度全院高风险设备检测校准服务项目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0"/>
        <w:tblW w:w="62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5"/>
        <w:gridCol w:w="3546"/>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红外热像仪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眼科A型超声诊断仪</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肺功能仪</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监护仪</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超低温冰箱</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电子体重秤</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二氧化碳培养箱</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高频电刀</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恒温培养箱</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测量人体温度的红外温度计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洁净工作台</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酶标仪</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全自动医用PCR分析仪系统</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生物安全柜</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温度采集仪、温度计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洗板机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心脏除颤器</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医用超声诊断仪</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婴儿辐射保暖台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婴儿培养箱</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bl>
    <w:p>
      <w:pPr>
        <w:spacing w:line="560" w:lineRule="exact"/>
        <w:rPr>
          <w:rFonts w:hint="eastAsia" w:ascii="仿宋_GB2312" w:eastAsia="仿宋_GB2312"/>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设备校准证书原件，员工质控项目培训合格证明（两名以上）</w:t>
      </w:r>
      <w:r>
        <w:rPr>
          <w:rFonts w:hint="eastAsia" w:ascii="仿宋_GB2312" w:eastAsia="仿宋_GB2312"/>
          <w:color w:val="C0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ascii="宋体" w:hAnsi="宋体" w:cs="宋体"/>
                <w:color w:val="FF0000"/>
                <w:szCs w:val="21"/>
              </w:rPr>
            </w:pPr>
            <w:r>
              <w:rPr>
                <w:rFonts w:hint="eastAsia" w:ascii="宋体" w:hAnsi="宋体" w:cs="宋体"/>
                <w:color w:val="FF0000"/>
                <w:szCs w:val="21"/>
              </w:rPr>
              <w:t>技术部分：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50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FF0000"/>
                <w:szCs w:val="21"/>
              </w:rPr>
            </w:pPr>
            <w:r>
              <w:rPr>
                <w:rFonts w:hint="eastAsia" w:ascii="宋体" w:hAnsi="宋体" w:cs="宋体"/>
                <w:color w:val="FF0000"/>
                <w:szCs w:val="21"/>
              </w:rPr>
              <w:t>满足招标文件要求且投标报价折扣率最低值为评标基准价，得满分</w:t>
            </w:r>
            <w:r>
              <w:rPr>
                <w:rFonts w:hint="eastAsia" w:ascii="宋体" w:hAnsi="宋体" w:cs="宋体"/>
                <w:color w:val="FF0000"/>
                <w:szCs w:val="21"/>
                <w:lang w:val="en-US" w:eastAsia="zh-CN"/>
              </w:rPr>
              <w:t>30</w:t>
            </w:r>
            <w:r>
              <w:rPr>
                <w:rFonts w:hint="eastAsia" w:ascii="宋体" w:hAnsi="宋体" w:cs="宋体"/>
                <w:color w:val="FF0000"/>
                <w:szCs w:val="21"/>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FF0000"/>
                <w:szCs w:val="21"/>
              </w:rPr>
              <w:t>（</w:t>
            </w:r>
            <w:r>
              <w:rPr>
                <w:rFonts w:hint="eastAsia" w:ascii="宋体" w:hAnsi="宋体" w:cs="宋体"/>
                <w:color w:val="FF0000"/>
                <w:szCs w:val="21"/>
                <w:lang w:val="en-US" w:eastAsia="zh-CN"/>
              </w:rPr>
              <w:t>30</w:t>
            </w:r>
            <w:r>
              <w:rPr>
                <w:rFonts w:hint="eastAsia" w:ascii="宋体" w:hAnsi="宋体" w:cs="宋体"/>
                <w:color w:val="FF0000"/>
                <w:szCs w:val="21"/>
              </w:rPr>
              <w:t>分</w:t>
            </w:r>
            <w:r>
              <w:rPr>
                <w:rFonts w:hint="eastAsia" w:ascii="宋体" w:hAnsi="宋体" w:cs="宋体"/>
                <w:color w:val="000000" w:themeColor="text1"/>
                <w:szCs w:val="21"/>
                <w14:textFill>
                  <w14:solidFill>
                    <w14:schemeClr w14:val="tx1"/>
                  </w14:solidFill>
                </w14:textFill>
              </w:rPr>
              <w:t>）</w:t>
            </w:r>
          </w:p>
        </w:tc>
        <w:tc>
          <w:tcPr>
            <w:tcW w:w="4810"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lang w:val="en-US" w:eastAsia="zh-CN"/>
              </w:rPr>
              <w:t>50</w:t>
            </w:r>
            <w:r>
              <w:rPr>
                <w:rFonts w:hint="eastAsia" w:ascii="宋体" w:hAnsi="宋体" w:cs="宋体"/>
                <w:color w:val="FF0000"/>
                <w:szCs w:val="21"/>
              </w:rPr>
              <w:t>分）</w:t>
            </w:r>
          </w:p>
        </w:tc>
        <w:tc>
          <w:tcPr>
            <w:tcW w:w="4810" w:type="dxa"/>
          </w:tcPr>
          <w:p>
            <w:pPr>
              <w:widowControl/>
              <w:spacing w:line="276" w:lineRule="auto"/>
              <w:jc w:val="left"/>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投标人根据设备的运行情况制定检测校准服务方案；</w:t>
            </w:r>
            <w:r>
              <w:rPr>
                <w:rFonts w:hint="eastAsia" w:ascii="宋体" w:hAnsi="宋体" w:eastAsia="宋体" w:cs="宋体"/>
                <w:b w:val="0"/>
                <w:bCs/>
                <w:color w:val="auto"/>
                <w:kern w:val="0"/>
                <w:sz w:val="21"/>
                <w:szCs w:val="21"/>
                <w:highlight w:val="none"/>
                <w:lang w:eastAsia="zh-CN"/>
              </w:rPr>
              <w:t>对投标人提供的</w:t>
            </w:r>
            <w:r>
              <w:rPr>
                <w:rFonts w:hint="eastAsia" w:ascii="宋体" w:hAnsi="宋体" w:eastAsia="宋体" w:cs="宋体"/>
                <w:b w:val="0"/>
                <w:bCs/>
                <w:color w:val="auto"/>
                <w:kern w:val="0"/>
                <w:sz w:val="21"/>
                <w:szCs w:val="21"/>
                <w:highlight w:val="none"/>
                <w:lang w:val="en-US" w:eastAsia="zh-CN"/>
              </w:rPr>
              <w:t>服务方案</w:t>
            </w:r>
            <w:r>
              <w:rPr>
                <w:rFonts w:hint="eastAsia" w:ascii="宋体" w:hAnsi="宋体" w:eastAsia="宋体" w:cs="宋体"/>
                <w:b w:val="0"/>
                <w:bCs/>
                <w:color w:val="auto"/>
                <w:kern w:val="0"/>
                <w:sz w:val="21"/>
                <w:szCs w:val="21"/>
                <w:highlight w:val="none"/>
                <w:lang w:eastAsia="zh-CN"/>
              </w:rPr>
              <w:t>进行打分，</w:t>
            </w:r>
            <w:r>
              <w:rPr>
                <w:rFonts w:hint="eastAsia" w:ascii="宋体" w:hAnsi="宋体" w:eastAsia="宋体" w:cs="宋体"/>
                <w:b w:val="0"/>
                <w:bCs/>
                <w:color w:val="auto"/>
                <w:kern w:val="0"/>
                <w:sz w:val="21"/>
                <w:szCs w:val="21"/>
                <w:highlight w:val="none"/>
                <w:lang w:val="en-US" w:eastAsia="zh-CN"/>
              </w:rPr>
              <w:t>服务方案</w:t>
            </w:r>
            <w:r>
              <w:rPr>
                <w:rFonts w:hint="eastAsia" w:ascii="宋体" w:hAnsi="宋体" w:eastAsia="宋体" w:cs="宋体"/>
                <w:b w:val="0"/>
                <w:bCs/>
                <w:color w:val="auto"/>
                <w:kern w:val="0"/>
                <w:sz w:val="21"/>
                <w:szCs w:val="21"/>
                <w:highlight w:val="none"/>
                <w:lang w:eastAsia="zh-CN"/>
              </w:rPr>
              <w:t>内容全面、科学、合理完全满足项目要求</w:t>
            </w:r>
            <w:r>
              <w:rPr>
                <w:rFonts w:hint="eastAsia" w:ascii="宋体" w:hAnsi="宋体" w:eastAsia="宋体" w:cs="宋体"/>
                <w:b w:val="0"/>
                <w:bCs/>
                <w:color w:val="auto"/>
                <w:kern w:val="0"/>
                <w:sz w:val="21"/>
                <w:szCs w:val="21"/>
                <w:highlight w:val="none"/>
                <w:lang w:val="en-US" w:eastAsia="zh-CN"/>
              </w:rPr>
              <w:t>且否符合国家相关规范要</w:t>
            </w:r>
            <w:r>
              <w:rPr>
                <w:rFonts w:hint="eastAsia" w:ascii="宋体" w:hAnsi="宋体" w:eastAsia="宋体" w:cs="宋体"/>
                <w:b w:val="0"/>
                <w:bCs/>
                <w:color w:val="auto"/>
                <w:kern w:val="0"/>
                <w:sz w:val="21"/>
                <w:szCs w:val="21"/>
                <w:highlight w:val="none"/>
                <w:lang w:eastAsia="zh-CN"/>
              </w:rPr>
              <w:t>得</w:t>
            </w:r>
            <w:r>
              <w:rPr>
                <w:rFonts w:hint="eastAsia" w:ascii="宋体" w:hAnsi="宋体" w:eastAsia="宋体" w:cs="宋体"/>
                <w:b w:val="0"/>
                <w:bCs/>
                <w:color w:val="auto"/>
                <w:kern w:val="0"/>
                <w:sz w:val="21"/>
                <w:szCs w:val="21"/>
                <w:highlight w:val="none"/>
                <w:lang w:val="en-US" w:eastAsia="zh-CN"/>
              </w:rPr>
              <w:t>10-15</w:t>
            </w:r>
            <w:r>
              <w:rPr>
                <w:rFonts w:hint="eastAsia" w:ascii="宋体" w:hAnsi="宋体" w:eastAsia="宋体" w:cs="宋体"/>
                <w:b w:val="0"/>
                <w:bCs/>
                <w:color w:val="auto"/>
                <w:kern w:val="0"/>
                <w:sz w:val="21"/>
                <w:szCs w:val="21"/>
                <w:highlight w:val="none"/>
                <w:lang w:eastAsia="zh-CN"/>
              </w:rPr>
              <w:t>分；内容全面、具有一定可行性且适用于本项目实际情况的得</w:t>
            </w:r>
            <w:r>
              <w:rPr>
                <w:rFonts w:hint="eastAsia" w:ascii="宋体" w:hAnsi="宋体" w:eastAsia="宋体" w:cs="宋体"/>
                <w:b w:val="0"/>
                <w:bCs/>
                <w:color w:val="auto"/>
                <w:kern w:val="0"/>
                <w:sz w:val="21"/>
                <w:szCs w:val="21"/>
                <w:highlight w:val="none"/>
                <w:lang w:val="en-US" w:eastAsia="zh-CN"/>
              </w:rPr>
              <w:t>5-9</w:t>
            </w:r>
            <w:r>
              <w:rPr>
                <w:rFonts w:hint="eastAsia" w:ascii="宋体" w:hAnsi="宋体" w:eastAsia="宋体" w:cs="宋体"/>
                <w:b w:val="0"/>
                <w:bCs/>
                <w:color w:val="auto"/>
                <w:kern w:val="0"/>
                <w:sz w:val="21"/>
                <w:szCs w:val="21"/>
                <w:highlight w:val="none"/>
                <w:lang w:eastAsia="zh-CN"/>
              </w:rPr>
              <w:t>分；内容不完全、可行性不强且适用于本项目实际情况的得</w:t>
            </w:r>
            <w:r>
              <w:rPr>
                <w:rFonts w:hint="eastAsia" w:ascii="宋体" w:hAnsi="宋体" w:eastAsia="宋体" w:cs="宋体"/>
                <w:b w:val="0"/>
                <w:bCs/>
                <w:color w:val="auto"/>
                <w:kern w:val="0"/>
                <w:sz w:val="21"/>
                <w:szCs w:val="21"/>
                <w:highlight w:val="none"/>
                <w:lang w:val="en-US" w:eastAsia="zh-CN"/>
              </w:rPr>
              <w:t>1-4</w:t>
            </w:r>
            <w:r>
              <w:rPr>
                <w:rFonts w:hint="eastAsia" w:ascii="宋体" w:hAnsi="宋体" w:eastAsia="宋体" w:cs="宋体"/>
                <w:b w:val="0"/>
                <w:bCs/>
                <w:color w:val="auto"/>
                <w:kern w:val="0"/>
                <w:sz w:val="21"/>
                <w:szCs w:val="21"/>
                <w:highlight w:val="none"/>
                <w:lang w:eastAsia="zh-CN"/>
              </w:rPr>
              <w:t>分；不提供或不适用于本项目不得分。</w:t>
            </w:r>
            <w:r>
              <w:rPr>
                <w:rFonts w:hint="eastAsia" w:ascii="宋体" w:hAnsi="宋体" w:eastAsia="宋体" w:cs="宋体"/>
                <w:b w:val="0"/>
                <w:bCs/>
                <w:color w:val="auto"/>
                <w:kern w:val="0"/>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提供本项目的测试内容、方法等出具检测报告的处置方案，</w:t>
            </w:r>
            <w:r>
              <w:rPr>
                <w:rFonts w:hint="eastAsia" w:ascii="宋体" w:hAnsi="宋体" w:eastAsia="宋体" w:cs="宋体"/>
                <w:b w:val="0"/>
                <w:bCs/>
                <w:color w:val="FF0000"/>
                <w:kern w:val="0"/>
                <w:sz w:val="21"/>
                <w:szCs w:val="21"/>
                <w:highlight w:val="none"/>
                <w:lang w:val="en-US" w:eastAsia="zh-CN"/>
              </w:rPr>
              <w:t>并提供信息化管理软件（需提供相关软件截图并加盖公章）出具分析报告；</w:t>
            </w:r>
            <w:r>
              <w:rPr>
                <w:rFonts w:hint="eastAsia" w:ascii="宋体" w:hAnsi="宋体" w:eastAsia="宋体" w:cs="宋体"/>
                <w:b w:val="0"/>
                <w:bCs/>
                <w:color w:val="auto"/>
                <w:kern w:val="0"/>
                <w:sz w:val="21"/>
                <w:szCs w:val="21"/>
                <w:highlight w:val="none"/>
                <w:lang w:val="en-US" w:eastAsia="zh-CN"/>
              </w:rPr>
              <w:t>内容完善，可行性强，满足业主需求得10分，处置方案一般，内容相对完善的得5分，处置方案差，不能满足业主需求的得1分，未提供不得分。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FF0000"/>
                <w:kern w:val="0"/>
                <w:sz w:val="21"/>
                <w:szCs w:val="21"/>
                <w:highlight w:val="none"/>
                <w:lang w:val="en-US" w:eastAsia="zh-CN"/>
              </w:rPr>
              <w:t>投标人应响应本次招标项目所有内容，经CNAS认证/CMA认定的能力覆盖全部项目的，得10分，缺一项整体不得分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auto"/>
                <w:szCs w:val="21"/>
                <w:lang w:val="en-US" w:eastAsia="zh-CN"/>
              </w:rPr>
            </w:pPr>
            <w:r>
              <w:rPr>
                <w:rFonts w:hint="eastAsia" w:ascii="宋体" w:hAnsi="宋体" w:eastAsia="宋体" w:cs="宋体"/>
                <w:b w:val="0"/>
                <w:bCs/>
                <w:color w:val="auto"/>
                <w:sz w:val="21"/>
                <w:szCs w:val="21"/>
                <w:lang w:val="en-US" w:eastAsia="zh-CN"/>
              </w:rPr>
              <w:t>对投标人提供的人员配备情况进行打分，配备人员经验丰富，实力最强，具有很强的可行性且适用于本项目实际情况的得9-15分；配备人员经验较丰富，实力较强、具有一定可行性且适用于本项目实际情况的得5-8分；配备人员经验一般，实力一般、可行性不强且适用于本项目实际情况的得1-4分；不提供或不适用于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rPr>
              <w:t>1.在人员、设备、资金等方面具有相应较强的供应、安装和售后服务能力的得5分,</w:t>
            </w:r>
            <w:r>
              <w:rPr>
                <w:rFonts w:hint="eastAsia" w:ascii="宋体" w:hAnsi="宋体" w:cs="宋体"/>
                <w:color w:val="auto"/>
                <w:szCs w:val="21"/>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auto"/>
                <w:kern w:val="0"/>
                <w:szCs w:val="21"/>
              </w:rPr>
            </w:pPr>
            <w:r>
              <w:rPr>
                <w:rFonts w:hint="eastAsia" w:ascii="宋体" w:hAnsi="宋体" w:eastAsia="宋体" w:cs="宋体"/>
                <w:b w:val="0"/>
                <w:bCs/>
                <w:color w:val="auto"/>
                <w:kern w:val="0"/>
                <w:sz w:val="21"/>
                <w:szCs w:val="21"/>
                <w:highlight w:val="none"/>
              </w:rPr>
              <w:t>投标人</w:t>
            </w:r>
            <w:r>
              <w:rPr>
                <w:rFonts w:hint="eastAsia" w:ascii="宋体" w:hAnsi="宋体" w:eastAsia="宋体" w:cs="宋体"/>
                <w:b w:val="0"/>
                <w:bCs/>
                <w:color w:val="auto"/>
                <w:kern w:val="0"/>
                <w:sz w:val="21"/>
                <w:szCs w:val="21"/>
                <w:highlight w:val="none"/>
                <w:lang w:val="en-US" w:eastAsia="zh-CN"/>
              </w:rPr>
              <w:t>20</w:t>
            </w:r>
            <w:r>
              <w:rPr>
                <w:rFonts w:hint="eastAsia" w:ascii="宋体" w:hAnsi="宋体" w:eastAsia="宋体" w:cs="宋体"/>
                <w:b w:val="0"/>
                <w:bCs/>
                <w:color w:val="auto"/>
                <w:kern w:val="0"/>
                <w:sz w:val="21"/>
                <w:szCs w:val="21"/>
                <w:highlight w:val="none"/>
              </w:rPr>
              <w:t>年以来完成的有效检测与质控服务合同，每提供一份合同得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分，最多得</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6"/>
              <w:widowControl w:val="0"/>
              <w:spacing w:before="120" w:after="120"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b w:val="0"/>
                <w:bCs/>
                <w:color w:val="auto"/>
                <w:sz w:val="21"/>
                <w:szCs w:val="21"/>
              </w:rPr>
              <w:t>提供服务进度保证措施及承诺，根据内容的完整性、科学性、适用性、先进性等方面打分，优得</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分，良得</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分，一般得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分，不提供不得分；</w:t>
            </w:r>
          </w:p>
          <w:p>
            <w:pPr>
              <w:pStyle w:val="16"/>
              <w:widowControl w:val="0"/>
              <w:spacing w:before="120" w:after="120"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color w:val="auto"/>
                <w:kern w:val="0"/>
                <w:sz w:val="21"/>
                <w:szCs w:val="21"/>
                <w:highlight w:val="none"/>
              </w:rPr>
              <w:t>根据</w:t>
            </w:r>
            <w:r>
              <w:rPr>
                <w:rFonts w:hint="eastAsia" w:ascii="宋体" w:hAnsi="宋体" w:eastAsia="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rPr>
              <w:t>提出的</w:t>
            </w:r>
            <w:r>
              <w:rPr>
                <w:rFonts w:hint="eastAsia" w:ascii="宋体" w:hAnsi="宋体" w:eastAsia="宋体" w:cs="宋体"/>
                <w:b w:val="0"/>
                <w:bCs/>
                <w:color w:val="auto"/>
                <w:kern w:val="0"/>
                <w:sz w:val="21"/>
                <w:szCs w:val="21"/>
                <w:highlight w:val="none"/>
                <w:lang w:val="en-US" w:eastAsia="zh-CN"/>
              </w:rPr>
              <w:t>其他</w:t>
            </w:r>
            <w:r>
              <w:rPr>
                <w:rFonts w:hint="eastAsia" w:ascii="宋体" w:hAnsi="宋体" w:eastAsia="宋体" w:cs="宋体"/>
                <w:b w:val="0"/>
                <w:bCs/>
                <w:color w:val="auto"/>
                <w:kern w:val="0"/>
                <w:sz w:val="21"/>
                <w:szCs w:val="21"/>
                <w:highlight w:val="none"/>
              </w:rPr>
              <w:t>优惠条款和承诺</w:t>
            </w:r>
            <w:r>
              <w:rPr>
                <w:rFonts w:hint="eastAsia" w:ascii="宋体" w:hAnsi="宋体" w:eastAsia="宋体" w:cs="宋体"/>
                <w:b w:val="0"/>
                <w:bCs/>
                <w:color w:val="auto"/>
                <w:kern w:val="0"/>
                <w:sz w:val="21"/>
                <w:szCs w:val="21"/>
                <w:highlight w:val="none"/>
                <w:lang w:eastAsia="zh-CN"/>
              </w:rPr>
              <w:t>进行打分，优惠条款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合理、内容详实完整、内容表达清晰且完全适用于项目实际情况得</w:t>
            </w:r>
            <w:r>
              <w:rPr>
                <w:rFonts w:hint="eastAsia" w:ascii="宋体" w:hAnsi="宋体" w:eastAsia="宋体" w:cs="宋体"/>
                <w:b w:val="0"/>
                <w:bCs/>
                <w:color w:val="auto"/>
                <w:kern w:val="0"/>
                <w:sz w:val="21"/>
                <w:szCs w:val="21"/>
                <w:highlight w:val="none"/>
                <w:lang w:val="en-US" w:eastAsia="zh-CN"/>
              </w:rPr>
              <w:t>5分；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合理、内容详实完整、一定程度上适用于项目实际情况得</w:t>
            </w:r>
            <w:r>
              <w:rPr>
                <w:rFonts w:hint="eastAsia" w:ascii="宋体" w:hAnsi="宋体" w:eastAsia="宋体" w:cs="宋体"/>
                <w:b w:val="0"/>
                <w:bCs/>
                <w:color w:val="auto"/>
                <w:kern w:val="0"/>
                <w:sz w:val="21"/>
                <w:szCs w:val="21"/>
                <w:highlight w:val="none"/>
                <w:lang w:val="en-US" w:eastAsia="zh-CN"/>
              </w:rPr>
              <w:t>3分；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和承诺仅</w:t>
            </w:r>
            <w:r>
              <w:rPr>
                <w:rFonts w:hint="eastAsia" w:ascii="宋体" w:hAnsi="宋体" w:eastAsia="宋体" w:cs="宋体"/>
                <w:b w:val="0"/>
                <w:bCs/>
                <w:color w:val="auto"/>
                <w:kern w:val="0"/>
                <w:sz w:val="21"/>
                <w:szCs w:val="21"/>
                <w:highlight w:val="none"/>
                <w:lang w:eastAsia="zh-CN"/>
              </w:rPr>
              <w:t>合理、内容详实、对项目实际情况适用性较差得</w:t>
            </w:r>
            <w:r>
              <w:rPr>
                <w:rFonts w:hint="eastAsia" w:ascii="宋体" w:hAnsi="宋体" w:eastAsia="宋体" w:cs="宋体"/>
                <w:b w:val="0"/>
                <w:bCs/>
                <w:color w:val="auto"/>
                <w:kern w:val="0"/>
                <w:sz w:val="21"/>
                <w:szCs w:val="21"/>
                <w:highlight w:val="none"/>
                <w:lang w:val="en-US" w:eastAsia="zh-CN"/>
              </w:rPr>
              <w:t xml:space="preserve">1分。 </w:t>
            </w:r>
            <w:r>
              <w:rPr>
                <w:rFonts w:hint="eastAsia" w:ascii="宋体" w:hAnsi="宋体" w:eastAsia="宋体" w:cs="宋体"/>
                <w:b w:val="0"/>
                <w:bCs/>
                <w:color w:val="auto"/>
                <w:kern w:val="0"/>
                <w:sz w:val="21"/>
                <w:szCs w:val="21"/>
                <w:highlight w:val="none"/>
                <w:lang w:eastAsia="zh-CN"/>
              </w:rPr>
              <w:t>不提供或不适用于本项目不得分。</w:t>
            </w:r>
          </w:p>
        </w:tc>
      </w:tr>
    </w:tbl>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6"/>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b/>
          <w:bCs/>
          <w:sz w:val="36"/>
          <w:szCs w:val="36"/>
          <w:lang w:val="en-US" w:eastAsia="zh-CN"/>
        </w:rPr>
      </w:pPr>
      <w:r>
        <w:rPr>
          <w:rFonts w:hint="eastAsia"/>
          <w:b/>
          <w:sz w:val="36"/>
          <w:lang w:val="en-US" w:eastAsia="zh-CN"/>
        </w:rPr>
        <w:t>新郑市公立医院</w:t>
      </w:r>
      <w:r>
        <w:rPr>
          <w:b/>
          <w:sz w:val="36"/>
        </w:rPr>
        <w:t>设备检测服务协议</w:t>
      </w:r>
    </w:p>
    <w:p>
      <w:pPr>
        <w:pStyle w:val="6"/>
        <w:tabs>
          <w:tab w:val="left" w:pos="7117"/>
        </w:tabs>
        <w:spacing w:before="3"/>
        <w:ind w:left="0"/>
        <w:rPr>
          <w:sz w:val="19"/>
        </w:rPr>
      </w:pPr>
      <w:r>
        <w:rPr>
          <w:rFonts w:hint="eastAsia"/>
          <w:sz w:val="19"/>
        </w:rPr>
        <w:tab/>
      </w:r>
    </w:p>
    <w:p>
      <w:pPr>
        <w:pStyle w:val="6"/>
        <w:keepNext w:val="0"/>
        <w:keepLines w:val="0"/>
        <w:pageBreakBefore w:val="0"/>
        <w:widowControl w:val="0"/>
        <w:tabs>
          <w:tab w:val="left" w:pos="5269"/>
        </w:tabs>
        <w:kinsoku/>
        <w:wordWrap/>
        <w:overflowPunct/>
        <w:topLinePunct w:val="0"/>
        <w:autoSpaceDE w:val="0"/>
        <w:autoSpaceDN w:val="0"/>
        <w:bidi w:val="0"/>
        <w:adjustRightInd/>
        <w:snapToGrid/>
        <w:ind w:left="0"/>
        <w:textAlignment w:val="auto"/>
        <w:outlineLvl w:val="9"/>
      </w:pPr>
      <w:r>
        <w:t>甲方：</w:t>
      </w:r>
      <w:r>
        <w:rPr>
          <w:rFonts w:hint="eastAsia"/>
          <w:lang w:val="en-US" w:eastAsia="zh-CN"/>
        </w:rPr>
        <w:t xml:space="preserve">新郑市公立人民医院            </w:t>
      </w:r>
      <w:r>
        <w:t>乙方：</w:t>
      </w:r>
    </w:p>
    <w:p>
      <w:pPr>
        <w:pStyle w:val="6"/>
        <w:keepNext w:val="0"/>
        <w:keepLines w:val="0"/>
        <w:pageBreakBefore w:val="0"/>
        <w:widowControl w:val="0"/>
        <w:tabs>
          <w:tab w:val="left" w:pos="5223"/>
        </w:tabs>
        <w:kinsoku/>
        <w:wordWrap/>
        <w:overflowPunct/>
        <w:topLinePunct w:val="0"/>
        <w:autoSpaceDE w:val="0"/>
        <w:autoSpaceDN w:val="0"/>
        <w:bidi w:val="0"/>
        <w:adjustRightInd/>
        <w:snapToGrid/>
        <w:spacing w:before="197"/>
        <w:ind w:left="5040" w:hanging="5040" w:hangingChars="2100"/>
        <w:jc w:val="both"/>
        <w:textAlignment w:val="auto"/>
        <w:outlineLvl w:val="9"/>
        <w:rPr>
          <w:rFonts w:hint="eastAsia" w:eastAsia="宋体"/>
          <w:lang w:val="en-US" w:eastAsia="zh-CN"/>
        </w:rPr>
      </w:pPr>
      <w:r>
        <w:t>地址</w:t>
      </w:r>
      <w:r>
        <w:rPr>
          <w:spacing w:val="-46"/>
        </w:rPr>
        <w:t>：</w:t>
      </w:r>
      <w:r>
        <w:rPr>
          <w:rFonts w:hint="eastAsia"/>
          <w:lang w:val="en-US" w:eastAsia="zh-CN"/>
        </w:rPr>
        <w:t xml:space="preserve"> 新郑市梨河镇中华路           </w:t>
      </w:r>
      <w:r>
        <w:t>地址：</w:t>
      </w:r>
    </w:p>
    <w:p>
      <w:pPr>
        <w:pStyle w:val="6"/>
        <w:keepNext w:val="0"/>
        <w:keepLines w:val="0"/>
        <w:pageBreakBefore w:val="0"/>
        <w:widowControl w:val="0"/>
        <w:tabs>
          <w:tab w:val="left" w:pos="5269"/>
        </w:tabs>
        <w:kinsoku/>
        <w:wordWrap/>
        <w:overflowPunct/>
        <w:topLinePunct w:val="0"/>
        <w:autoSpaceDE w:val="0"/>
        <w:autoSpaceDN w:val="0"/>
        <w:bidi w:val="0"/>
        <w:adjustRightInd/>
        <w:snapToGrid/>
        <w:spacing w:before="194"/>
        <w:ind w:left="0"/>
        <w:textAlignment w:val="auto"/>
        <w:outlineLvl w:val="9"/>
      </w:pPr>
      <w:r>
        <w:t>电话：</w:t>
      </w:r>
      <w:r>
        <w:rPr>
          <w:rFonts w:hint="eastAsia"/>
          <w:lang w:val="en-US" w:eastAsia="zh-CN"/>
        </w:rPr>
        <w:t xml:space="preserve">0371-56829119                 </w:t>
      </w:r>
      <w:r>
        <w:t>电话：</w:t>
      </w:r>
    </w:p>
    <w:p>
      <w:pPr>
        <w:pStyle w:val="6"/>
        <w:keepNext w:val="0"/>
        <w:keepLines w:val="0"/>
        <w:pageBreakBefore w:val="0"/>
        <w:widowControl w:val="0"/>
        <w:kinsoku/>
        <w:wordWrap/>
        <w:overflowPunct/>
        <w:topLinePunct w:val="0"/>
        <w:autoSpaceDE w:val="0"/>
        <w:autoSpaceDN w:val="0"/>
        <w:bidi w:val="0"/>
        <w:adjustRightInd/>
        <w:snapToGrid/>
        <w:spacing w:line="360" w:lineRule="auto"/>
        <w:ind w:right="358" w:firstLine="480"/>
        <w:textAlignment w:val="auto"/>
      </w:pPr>
    </w:p>
    <w:p>
      <w:pPr>
        <w:pStyle w:val="6"/>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textAlignment w:val="auto"/>
      </w:pPr>
      <w:r>
        <w:t>依据《中华人民共和国合同法》以及相关法律法规的规定，本着平等自愿、协商一致的原则，经双方友好协商，签订本协议，具体条款如下：</w:t>
      </w:r>
    </w:p>
    <w:p>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rPr>
          <w:rFonts w:hint="eastAsia" w:eastAsia="宋体"/>
          <w:lang w:val="en-US" w:eastAsia="zh-CN"/>
        </w:rPr>
      </w:pPr>
      <w:bookmarkStart w:id="0" w:name="第一条协议金额"/>
      <w:bookmarkEnd w:id="0"/>
      <w:r>
        <w:t>第一条</w:t>
      </w:r>
      <w:r>
        <w:tab/>
      </w:r>
      <w:r>
        <w:t>协议</w:t>
      </w:r>
      <w:r>
        <w:rPr>
          <w:rFonts w:hint="eastAsia"/>
          <w:lang w:eastAsia="zh-CN"/>
        </w:rPr>
        <w:t>内容</w:t>
      </w:r>
    </w:p>
    <w:tbl>
      <w:tblPr>
        <w:tblStyle w:val="10"/>
        <w:tblW w:w="8045"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5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32"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项目名称</w:t>
            </w:r>
          </w:p>
        </w:tc>
        <w:tc>
          <w:tcPr>
            <w:tcW w:w="5013"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协议总价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032"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sz w:val="24"/>
              </w:rPr>
              <w:t>医疗设备设备质控检测</w:t>
            </w:r>
          </w:p>
        </w:tc>
        <w:tc>
          <w:tcPr>
            <w:tcW w:w="5013"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rFonts w:ascii="宋体" w:hAnsi="宋体" w:eastAsia="宋体" w:cs="宋体"/>
                <w:color w:val="000000"/>
                <w:sz w:val="24"/>
                <w:szCs w:val="24"/>
                <w:lang w:val="en-US"/>
              </w:rPr>
            </w:pPr>
            <w:r>
              <w:rPr>
                <w:sz w:val="24"/>
              </w:rPr>
              <w:t>人民币（大写）</w:t>
            </w:r>
            <w:r>
              <w:rPr>
                <w:rFonts w:hint="eastAsia"/>
                <w:sz w:val="24"/>
                <w:u w:val="single"/>
                <w:lang w:val="en-US" w:eastAsia="zh-CN"/>
              </w:rPr>
              <w:t>**元整</w:t>
            </w:r>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rFonts w:hint="eastAsia" w:ascii="宋体" w:hAnsi="宋体" w:eastAsia="宋体" w:cs="宋体"/>
                <w:color w:val="000000"/>
                <w:sz w:val="24"/>
                <w:szCs w:val="24"/>
                <w:lang w:val="en-US"/>
              </w:rPr>
              <w:t xml:space="preserve"> ￥</w:t>
            </w:r>
            <w:r>
              <w:rPr>
                <w:rFonts w:hint="eastAsia" w:cs="宋体"/>
                <w:color w:val="000000"/>
                <w:sz w:val="24"/>
                <w:szCs w:val="24"/>
                <w:u w:val="single"/>
                <w:lang w:val="en-US" w:eastAsia="zh-CN"/>
              </w:rPr>
              <w:t>**</w:t>
            </w:r>
            <w:r>
              <w:rPr>
                <w:rFonts w:hint="eastAsia" w:ascii="宋体" w:hAnsi="宋体" w:eastAsia="宋体" w:cs="宋体"/>
                <w:color w:val="000000"/>
                <w:sz w:val="24"/>
                <w:szCs w:val="24"/>
                <w:lang w:val="en-US"/>
              </w:rPr>
              <w:t>元</w:t>
            </w:r>
          </w:p>
        </w:tc>
      </w:tr>
    </w:tbl>
    <w:p>
      <w:pPr>
        <w:pStyle w:val="6"/>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firstLineChars="200"/>
        <w:textAlignment w:val="auto"/>
        <w:outlineLvl w:val="9"/>
        <w:rPr>
          <w:spacing w:val="-3"/>
        </w:rPr>
      </w:pPr>
      <w:r>
        <w:t>本协议总价包括协议第一条及</w:t>
      </w:r>
      <w:r>
        <w:rPr>
          <w:rFonts w:hint="eastAsia"/>
          <w:lang w:eastAsia="zh-CN"/>
        </w:rPr>
        <w:t>服务内容</w:t>
      </w:r>
      <w:r>
        <w:t>中所约定的所有设备质控服务费用（含），除此之外，乙方不得再向甲方收取该项目服务的任何收费（不含</w:t>
      </w:r>
      <w:r>
        <w:rPr>
          <w:rFonts w:hint="eastAsia"/>
          <w:lang w:eastAsia="zh-CN"/>
        </w:rPr>
        <w:t>服务内容和</w:t>
      </w:r>
      <w:r>
        <w:t>清单外的项目）</w:t>
      </w:r>
      <w:r>
        <w:rPr>
          <w:spacing w:val="-14"/>
        </w:rPr>
        <w:t>。</w:t>
      </w:r>
    </w:p>
    <w:p>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1" w:name="第二条工作条件和协作事项"/>
      <w:bookmarkEnd w:id="1"/>
      <w:r>
        <w:t>第二条</w:t>
      </w:r>
      <w:r>
        <w:tab/>
      </w:r>
      <w:r>
        <w:t>工作条件和协作事项</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pPr>
      <w:r>
        <w:t>1.双方因为评价需要提供的各项资料应盖有公章，以保证资料的可靠性。</w:t>
      </w:r>
    </w:p>
    <w:p>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rPr>
          <w:rFonts w:hint="eastAsia"/>
          <w:spacing w:val="2"/>
          <w:sz w:val="24"/>
          <w:szCs w:val="24"/>
          <w:u w:val="single"/>
          <w:lang w:val="en-US" w:eastAsia="zh-CN"/>
        </w:rPr>
      </w:pPr>
      <w:r>
        <w:rPr>
          <w:rFonts w:hint="eastAsia"/>
          <w:sz w:val="24"/>
          <w:lang w:val="en-US" w:eastAsia="zh-CN"/>
        </w:rPr>
        <w:t>2.</w:t>
      </w:r>
      <w:r>
        <w:rPr>
          <w:sz w:val="24"/>
          <w:szCs w:val="24"/>
        </w:rPr>
        <w:t>双方联系事项均应以文字形式并有双方联系人签字方式达成。甲方委托代表：</w:t>
      </w:r>
      <w:r>
        <w:rPr>
          <w:rFonts w:hint="eastAsia"/>
          <w:spacing w:val="2"/>
          <w:sz w:val="24"/>
          <w:szCs w:val="24"/>
          <w:u w:val="single"/>
          <w:lang w:val="en-US" w:eastAsia="zh-CN"/>
        </w:rPr>
        <w:t>***</w:t>
      </w:r>
      <w:r>
        <w:rPr>
          <w:spacing w:val="-5"/>
          <w:sz w:val="24"/>
          <w:szCs w:val="24"/>
        </w:rPr>
        <w:t>电话</w:t>
      </w:r>
      <w:r>
        <w:rPr>
          <w:spacing w:val="-5"/>
          <w:sz w:val="24"/>
          <w:szCs w:val="24"/>
          <w:u w:val="single"/>
        </w:rPr>
        <w:t>：</w:t>
      </w:r>
      <w:r>
        <w:rPr>
          <w:rFonts w:hint="eastAsia"/>
          <w:spacing w:val="-5"/>
          <w:sz w:val="24"/>
          <w:szCs w:val="24"/>
          <w:u w:val="single"/>
          <w:lang w:val="en-US" w:eastAsia="zh-CN"/>
        </w:rPr>
        <w:t>******</w:t>
      </w:r>
      <w:r>
        <w:rPr>
          <w:spacing w:val="-14"/>
          <w:sz w:val="24"/>
          <w:szCs w:val="24"/>
        </w:rPr>
        <w:t xml:space="preserve"> </w:t>
      </w:r>
      <w:r>
        <w:rPr>
          <w:sz w:val="24"/>
          <w:szCs w:val="24"/>
        </w:rPr>
        <w:t>作为与乙方的技术联系</w:t>
      </w:r>
      <w:r>
        <w:rPr>
          <w:spacing w:val="-56"/>
          <w:sz w:val="24"/>
          <w:szCs w:val="24"/>
        </w:rPr>
        <w:t>人</w:t>
      </w:r>
      <w:r>
        <w:rPr>
          <w:sz w:val="24"/>
          <w:szCs w:val="24"/>
        </w:rPr>
        <w:t>（对质量控制检测技术熟悉的人员）</w:t>
      </w:r>
      <w:r>
        <w:rPr>
          <w:spacing w:val="1"/>
          <w:sz w:val="24"/>
          <w:szCs w:val="24"/>
        </w:rPr>
        <w:t xml:space="preserve"> </w:t>
      </w:r>
      <w:r>
        <w:rPr>
          <w:sz w:val="24"/>
          <w:szCs w:val="24"/>
        </w:rPr>
        <w:t>乙方指定：</w:t>
      </w:r>
      <w:r>
        <w:rPr>
          <w:rFonts w:hint="eastAsia"/>
          <w:spacing w:val="2"/>
          <w:sz w:val="24"/>
          <w:szCs w:val="24"/>
          <w:u w:val="single"/>
          <w:lang w:val="en-US" w:eastAsia="zh-CN"/>
        </w:rPr>
        <w:t>****</w:t>
      </w:r>
    </w:p>
    <w:p>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pPr>
      <w:r>
        <w:rPr>
          <w:sz w:val="24"/>
          <w:szCs w:val="24"/>
        </w:rPr>
        <w:t>电话</w:t>
      </w:r>
      <w:r>
        <w:rPr>
          <w:sz w:val="24"/>
          <w:szCs w:val="24"/>
          <w:u w:val="single"/>
        </w:rPr>
        <w:t>：</w:t>
      </w:r>
      <w:r>
        <w:rPr>
          <w:rFonts w:hint="eastAsia"/>
          <w:sz w:val="24"/>
          <w:szCs w:val="24"/>
          <w:u w:val="single"/>
          <w:lang w:val="en-US" w:eastAsia="zh-CN"/>
        </w:rPr>
        <w:t>*******</w:t>
      </w:r>
      <w:r>
        <w:rPr>
          <w:sz w:val="24"/>
          <w:szCs w:val="24"/>
        </w:rPr>
        <w:t>作为本项目的商务联系人，负责协议洽谈、发票</w:t>
      </w:r>
      <w:r>
        <w:rPr>
          <w:spacing w:val="-18"/>
          <w:sz w:val="24"/>
          <w:szCs w:val="24"/>
        </w:rPr>
        <w:t>、</w:t>
      </w:r>
      <w:r>
        <w:rPr>
          <w:sz w:val="24"/>
          <w:szCs w:val="24"/>
        </w:rPr>
        <w:t>款项结算等商务事宜。</w:t>
      </w:r>
    </w:p>
    <w:p>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2" w:name="第三条验收标准和方式"/>
      <w:bookmarkEnd w:id="2"/>
      <w:r>
        <w:t>第三条</w:t>
      </w:r>
      <w:r>
        <w:tab/>
      </w:r>
      <w:r>
        <w:t>验收标准和方式</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jc w:val="both"/>
        <w:textAlignment w:val="auto"/>
      </w:pPr>
      <w:r>
        <w:t>协议签订后，甲方指派专人根据乙方的工作进度配合乙方进行仪器质控检测。协议范围内的甲方所属的所有医用设备检测结束后，乙方依据相关项目校准规范提供经甲方确认的的检测报告后由甲方组织人员对服务项目进行验收。</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105" w:leftChars="50" w:right="105" w:rightChars="50"/>
        <w:jc w:val="both"/>
        <w:textAlignment w:val="auto"/>
        <w:rPr>
          <w:b/>
          <w:sz w:val="24"/>
        </w:rPr>
      </w:pPr>
      <w:r>
        <w:rPr>
          <w:b/>
          <w:sz w:val="24"/>
        </w:rPr>
        <w:t>技术服务费及其支付方式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05" w:leftChars="50" w:right="105" w:rightChars="50"/>
        <w:jc w:val="both"/>
        <w:textAlignment w:val="auto"/>
        <w:rPr>
          <w:rFonts w:hint="eastAsia"/>
          <w:sz w:val="24"/>
          <w:lang w:val="en-US" w:eastAsia="zh-CN"/>
        </w:rPr>
      </w:pPr>
      <w:r>
        <w:rPr>
          <w:rFonts w:hint="eastAsia"/>
          <w:sz w:val="24"/>
          <w:lang w:val="en-US" w:eastAsia="zh-CN"/>
        </w:rPr>
        <w:t>1.</w:t>
      </w:r>
      <w:r>
        <w:rPr>
          <w:sz w:val="24"/>
        </w:rPr>
        <w:t>协议有效期：</w:t>
      </w:r>
      <w:r>
        <w:rPr>
          <w:sz w:val="24"/>
          <w:u w:val="single"/>
        </w:rPr>
        <w:t>壹</w:t>
      </w:r>
      <w:r>
        <w:rPr>
          <w:sz w:val="24"/>
        </w:rPr>
        <w:t>年</w:t>
      </w:r>
    </w:p>
    <w:p>
      <w:pPr>
        <w:pStyle w:val="18"/>
        <w:keepNext w:val="0"/>
        <w:keepLines w:val="0"/>
        <w:pageBreakBefore w:val="0"/>
        <w:widowControl w:val="0"/>
        <w:numPr>
          <w:ilvl w:val="0"/>
          <w:numId w:val="0"/>
        </w:numPr>
        <w:tabs>
          <w:tab w:val="left" w:pos="472"/>
        </w:tabs>
        <w:kinsoku/>
        <w:overflowPunct/>
        <w:topLinePunct w:val="0"/>
        <w:autoSpaceDE w:val="0"/>
        <w:autoSpaceDN w:val="0"/>
        <w:bidi w:val="0"/>
        <w:adjustRightInd/>
        <w:snapToGrid/>
        <w:spacing w:before="0" w:after="0" w:line="396" w:lineRule="auto"/>
        <w:ind w:left="105" w:leftChars="50" w:right="105" w:rightChars="50"/>
        <w:jc w:val="both"/>
        <w:textAlignment w:val="auto"/>
        <w:rPr>
          <w:rFonts w:hint="eastAsia"/>
          <w:spacing w:val="-3"/>
          <w:sz w:val="24"/>
          <w:lang w:eastAsia="zh-CN"/>
        </w:rPr>
      </w:pPr>
      <w:r>
        <w:rPr>
          <w:rFonts w:hint="eastAsia"/>
          <w:sz w:val="24"/>
          <w:lang w:val="en-US" w:eastAsia="zh-CN"/>
        </w:rPr>
        <w:t>2.</w:t>
      </w:r>
      <w:r>
        <w:rPr>
          <w:sz w:val="24"/>
        </w:rPr>
        <w:t>付款方式：将甲方指定的所有需要进行质量控制检测的设备进行检测结束后，出具</w:t>
      </w:r>
      <w:r>
        <w:rPr>
          <w:spacing w:val="-3"/>
          <w:sz w:val="24"/>
        </w:rPr>
        <w:t>准确完整的校准证书或检测报告，</w:t>
      </w:r>
      <w:r>
        <w:rPr>
          <w:rFonts w:hint="eastAsia"/>
          <w:spacing w:val="-3"/>
          <w:sz w:val="24"/>
          <w:lang w:val="en-US" w:eastAsia="zh-CN"/>
        </w:rPr>
        <w:t>在甲</w:t>
      </w:r>
      <w:r>
        <w:rPr>
          <w:spacing w:val="-3"/>
          <w:sz w:val="24"/>
        </w:rPr>
        <w:t>方支付本年度技术服务费后，乙方第一时间将证书发放（邮寄）至甲方负责人</w:t>
      </w:r>
      <w:r>
        <w:rPr>
          <w:rFonts w:hint="eastAsia"/>
          <w:spacing w:val="-3"/>
          <w:sz w:val="24"/>
          <w:lang w:eastAsia="zh-CN"/>
        </w:rPr>
        <w:t>。</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right="0" w:rightChars="0"/>
        <w:jc w:val="both"/>
        <w:textAlignment w:val="auto"/>
        <w:rPr>
          <w:sz w:val="24"/>
        </w:rPr>
      </w:pPr>
      <w:r>
        <w:rPr>
          <w:rFonts w:hint="eastAsia"/>
          <w:sz w:val="24"/>
          <w:lang w:val="en-US" w:eastAsia="zh-CN"/>
        </w:rPr>
        <w:t>3.</w:t>
      </w:r>
      <w:r>
        <w:rPr>
          <w:sz w:val="24"/>
        </w:rPr>
        <w:t>支付金额：</w:t>
      </w:r>
      <w:r>
        <w:rPr>
          <w:rFonts w:hint="eastAsia"/>
          <w:sz w:val="24"/>
          <w:lang w:val="en-US"/>
        </w:rPr>
        <w:t>以实际检测设备的种类、数量和频次确定实际支付的服务费总金额。</w:t>
      </w:r>
    </w:p>
    <w:p>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户</w:t>
      </w:r>
      <w:r>
        <w:rPr>
          <w:rFonts w:hint="eastAsia"/>
          <w:b/>
          <w:bCs/>
          <w:sz w:val="24"/>
          <w:lang w:val="en-US"/>
        </w:rPr>
        <w:tab/>
      </w:r>
      <w:r>
        <w:rPr>
          <w:rFonts w:hint="eastAsia"/>
          <w:b/>
          <w:bCs/>
          <w:sz w:val="24"/>
          <w:lang w:val="en-US"/>
        </w:rPr>
        <w:t xml:space="preserve">名: </w:t>
      </w:r>
      <w:bookmarkStart w:id="3" w:name="帐号:_9050_1880_1004_4659_6"/>
      <w:bookmarkEnd w:id="3"/>
    </w:p>
    <w:p>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rFonts w:hint="eastAsia"/>
          <w:b/>
          <w:bCs/>
          <w:sz w:val="24"/>
          <w:lang w:val="en-US"/>
        </w:rPr>
      </w:pPr>
      <w:r>
        <w:rPr>
          <w:rFonts w:hint="eastAsia"/>
          <w:b/>
          <w:bCs/>
          <w:sz w:val="24"/>
          <w:lang w:val="en-US"/>
        </w:rPr>
        <w:t>帐</w:t>
      </w:r>
      <w:r>
        <w:rPr>
          <w:rFonts w:hint="eastAsia"/>
          <w:b/>
          <w:bCs/>
          <w:sz w:val="24"/>
          <w:lang w:val="en-US"/>
        </w:rPr>
        <w:tab/>
      </w:r>
      <w:r>
        <w:rPr>
          <w:rFonts w:hint="eastAsia"/>
          <w:b/>
          <w:bCs/>
          <w:sz w:val="24"/>
          <w:lang w:val="en-US"/>
        </w:rPr>
        <w:t xml:space="preserve">号: </w:t>
      </w:r>
    </w:p>
    <w:p>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开户行：</w:t>
      </w:r>
    </w:p>
    <w:p>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第五条</w:t>
      </w:r>
      <w:r>
        <w:tab/>
      </w:r>
      <w:r>
        <w:t>违约责任和违约金</w:t>
      </w:r>
    </w:p>
    <w:p>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right="0" w:rightChars="0"/>
        <w:textAlignment w:val="auto"/>
        <w:rPr>
          <w:sz w:val="24"/>
        </w:rPr>
      </w:pPr>
      <w:r>
        <w:rPr>
          <w:rFonts w:hint="eastAsia"/>
          <w:sz w:val="24"/>
          <w:lang w:val="en-US" w:eastAsia="zh-CN"/>
        </w:rPr>
        <w:t>1.</w:t>
      </w:r>
      <w:r>
        <w:rPr>
          <w:sz w:val="24"/>
        </w:rPr>
        <w:t>甲乙双方应严格遵守本协议，不履行协议的，应承担违约责任。</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Chars="0" w:right="0" w:rightChars="0"/>
        <w:textAlignment w:val="auto"/>
        <w:rPr>
          <w:sz w:val="24"/>
        </w:rPr>
      </w:pPr>
      <w:r>
        <w:rPr>
          <w:rFonts w:hint="eastAsia"/>
          <w:spacing w:val="-3"/>
          <w:sz w:val="24"/>
          <w:lang w:val="en-US" w:eastAsia="zh-CN"/>
        </w:rPr>
        <w:t>2.</w:t>
      </w:r>
      <w:r>
        <w:rPr>
          <w:spacing w:val="-3"/>
          <w:sz w:val="24"/>
        </w:rPr>
        <w:t>甲方违反本协议第三条导致影响工作进度或违反第五条逾期付款的，应按日向乙方</w:t>
      </w:r>
      <w:r>
        <w:rPr>
          <w:spacing w:val="-9"/>
          <w:sz w:val="24"/>
        </w:rPr>
        <w:t xml:space="preserve">支付违约金，每日支付技术服务费总额的 </w:t>
      </w:r>
      <w:r>
        <w:rPr>
          <w:sz w:val="24"/>
        </w:rPr>
        <w:t>1%。</w:t>
      </w:r>
    </w:p>
    <w:p>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left="-3" w:leftChars="0" w:right="0" w:rightChars="0"/>
        <w:textAlignment w:val="auto"/>
        <w:rPr>
          <w:sz w:val="24"/>
        </w:rPr>
      </w:pPr>
      <w:r>
        <w:rPr>
          <w:rFonts w:hint="eastAsia"/>
          <w:spacing w:val="-8"/>
          <w:sz w:val="24"/>
          <w:lang w:val="en-US" w:eastAsia="zh-CN"/>
        </w:rPr>
        <w:t>3.</w:t>
      </w:r>
      <w:r>
        <w:rPr>
          <w:spacing w:val="-8"/>
          <w:sz w:val="24"/>
        </w:rPr>
        <w:t>因乙方原因延迟交付报告，应当按日向甲方支付违约金，每日支付技术服务费总额的1%，</w:t>
      </w:r>
      <w:r>
        <w:rPr>
          <w:spacing w:val="-21"/>
          <w:sz w:val="24"/>
        </w:rPr>
        <w:t xml:space="preserve">乙方逾 </w:t>
      </w:r>
      <w:r>
        <w:rPr>
          <w:sz w:val="24"/>
          <w:u w:val="single"/>
        </w:rPr>
        <w:t>30</w:t>
      </w:r>
      <w:r>
        <w:rPr>
          <w:spacing w:val="-8"/>
          <w:sz w:val="24"/>
        </w:rPr>
        <w:t xml:space="preserve"> 日未交付报告，甲方有权终止协议。</w:t>
      </w:r>
    </w:p>
    <w:p>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第六条</w:t>
      </w:r>
      <w:r>
        <w:tab/>
      </w:r>
      <w:r>
        <w:t>争议的解决方法</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80"/>
        <w:textAlignment w:val="auto"/>
      </w:pPr>
      <w:r>
        <w:rPr>
          <w:spacing w:val="-8"/>
        </w:rPr>
        <w:t>双方因履行本协议而发生的争议，应双方协商解决。协商不成的，按以下第</w:t>
      </w:r>
      <w:r>
        <w:rPr>
          <w:spacing w:val="-9"/>
          <w:u w:val="single"/>
        </w:rPr>
        <w:t>（2）</w:t>
      </w:r>
      <w:r>
        <w:t>种方式处理：</w:t>
      </w:r>
    </w:p>
    <w:p>
      <w:pPr>
        <w:pStyle w:val="18"/>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line="360" w:lineRule="auto"/>
        <w:ind w:left="0" w:leftChars="0" w:right="0"/>
        <w:textAlignment w:val="auto"/>
      </w:pPr>
      <w:r>
        <w:rPr>
          <w:rFonts w:hint="eastAsia"/>
          <w:sz w:val="24"/>
          <w:lang w:eastAsia="zh-CN"/>
        </w:rPr>
        <w:t>（</w:t>
      </w:r>
      <w:r>
        <w:rPr>
          <w:rFonts w:hint="eastAsia"/>
          <w:sz w:val="24"/>
          <w:lang w:val="en-US" w:eastAsia="zh-CN"/>
        </w:rPr>
        <w:t>1</w:t>
      </w:r>
      <w:r>
        <w:rPr>
          <w:rFonts w:hint="eastAsia"/>
          <w:sz w:val="24"/>
          <w:lang w:eastAsia="zh-CN"/>
        </w:rPr>
        <w:t>）</w:t>
      </w:r>
      <w:r>
        <w:rPr>
          <w:sz w:val="24"/>
        </w:rPr>
        <w:t>提交郑州市仲裁委员会仲裁；</w:t>
      </w:r>
    </w:p>
    <w:p>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leftChars="0" w:right="0" w:rightChars="0"/>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依法向甲方所在地人民法院起诉</w:t>
      </w:r>
    </w:p>
    <w:p>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right="0" w:rightChars="0"/>
        <w:textAlignment w:val="auto"/>
        <w:rPr>
          <w:b/>
        </w:rPr>
      </w:pPr>
      <w:r>
        <w:rPr>
          <w:b/>
          <w:sz w:val="24"/>
        </w:rPr>
        <w:t>第七条</w:t>
      </w:r>
      <w:r>
        <w:rPr>
          <w:b/>
          <w:sz w:val="24"/>
        </w:rPr>
        <w:tab/>
      </w:r>
      <w:r>
        <w:rPr>
          <w:b/>
          <w:sz w:val="24"/>
        </w:rPr>
        <w:t>保密约定</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1.</w:t>
      </w:r>
      <w:r>
        <w:rPr>
          <w:spacing w:val="-5"/>
          <w:sz w:val="24"/>
        </w:rPr>
        <w:t>甲方不得向第三方透露乙方检测过程中的技术和经营信息；检测报告仅限向相关行政部门提交和内部归档。</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2.</w:t>
      </w:r>
      <w:r>
        <w:rPr>
          <w:spacing w:val="-5"/>
          <w:sz w:val="24"/>
        </w:rPr>
        <w:t>乙方除向相关行政部门提交和内部归档外，不得向第三方透露甲方提供的所有资料和检测报告内容。</w:t>
      </w:r>
    </w:p>
    <w:p>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spacing w:val="-18"/>
          <w:sz w:val="24"/>
        </w:rPr>
      </w:pPr>
      <w:r>
        <w:rPr>
          <w:rFonts w:hint="eastAsia"/>
          <w:sz w:val="24"/>
          <w:lang w:val="en-US" w:eastAsia="zh-CN"/>
        </w:rPr>
        <w:t>3.</w:t>
      </w:r>
      <w:r>
        <w:rPr>
          <w:sz w:val="24"/>
        </w:rPr>
        <w:t>违约方按我国相关法律承担泄密造成的经济赔偿责任</w:t>
      </w:r>
      <w:r>
        <w:rPr>
          <w:spacing w:val="-18"/>
          <w:sz w:val="24"/>
        </w:rPr>
        <w:t>。</w:t>
      </w:r>
    </w:p>
    <w:p>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b/>
        </w:rPr>
      </w:pPr>
      <w:r>
        <w:rPr>
          <w:b/>
          <w:sz w:val="24"/>
        </w:rPr>
        <w:t>第八条</w:t>
      </w:r>
      <w:r>
        <w:rPr>
          <w:b/>
          <w:sz w:val="24"/>
        </w:rPr>
        <w:tab/>
      </w:r>
      <w:r>
        <w:rPr>
          <w:b/>
          <w:sz w:val="24"/>
        </w:rPr>
        <w:t>诚信廉洁约定</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80"/>
        <w:jc w:val="both"/>
        <w:textAlignment w:val="auto"/>
      </w:pPr>
      <w:r>
        <w:t>签约双方和与本协议有关的人员都应廉洁自律、约束自己，遵守法律法规，保证协议的正常履行，不得以非法手段诱骗、欺诈、刁难对方。双方有关人员不得搞宴请、送礼、甚至贿赂对方有关人员。</w:t>
      </w:r>
    </w:p>
    <w:p>
      <w:pPr>
        <w:pStyle w:val="3"/>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right="0"/>
        <w:jc w:val="both"/>
        <w:textAlignment w:val="auto"/>
        <w:rPr>
          <w:spacing w:val="3"/>
        </w:rPr>
      </w:pPr>
      <w:bookmarkStart w:id="4" w:name="第九条__本协议一式__份，甲方__份，乙方__份，具有同等法律效力，并在甲乙双"/>
      <w:bookmarkEnd w:id="4"/>
      <w:r>
        <w:rPr>
          <w:spacing w:val="3"/>
        </w:rPr>
        <w:t>本协议一式</w:t>
      </w:r>
      <w:r>
        <w:rPr>
          <w:rFonts w:hint="eastAsia"/>
          <w:spacing w:val="3"/>
          <w:u w:val="single"/>
          <w:lang w:val="en-US" w:eastAsia="zh-CN"/>
        </w:rPr>
        <w:t>伍</w:t>
      </w:r>
      <w:r>
        <w:rPr>
          <w:spacing w:val="4"/>
        </w:rPr>
        <w:t>份，甲方</w:t>
      </w:r>
      <w:r>
        <w:rPr>
          <w:rFonts w:hint="eastAsia"/>
          <w:spacing w:val="4"/>
          <w:u w:val="single"/>
          <w:lang w:val="en-US" w:eastAsia="zh-CN"/>
        </w:rPr>
        <w:t>肆</w:t>
      </w:r>
      <w:r>
        <w:rPr>
          <w:spacing w:val="4"/>
        </w:rPr>
        <w:t>份，乙</w:t>
      </w:r>
      <w:r>
        <w:rPr>
          <w:rFonts w:hint="eastAsia"/>
          <w:i w:val="0"/>
          <w:iCs w:val="0"/>
          <w:spacing w:val="4"/>
          <w:u w:val="single"/>
          <w:lang w:val="en-US" w:eastAsia="zh-CN"/>
        </w:rPr>
        <w:t>壹</w:t>
      </w:r>
      <w:r>
        <w:rPr>
          <w:spacing w:val="3"/>
        </w:rPr>
        <w:t>份，具有同等法律效力，并在甲乙双方签字盖章后生效。</w:t>
      </w:r>
    </w:p>
    <w:p>
      <w:pPr>
        <w:numPr>
          <w:ilvl w:val="0"/>
          <w:numId w:val="9"/>
        </w:numPr>
        <w:spacing w:line="360" w:lineRule="auto"/>
        <w:ind w:left="0" w:leftChars="0" w:firstLine="0" w:firstLineChars="0"/>
        <w:rPr>
          <w:rFonts w:hint="eastAsia" w:ascii="宋体" w:hAnsi="宋体" w:eastAsia="宋体" w:cs="宋体"/>
          <w:b/>
          <w:bCs/>
          <w:spacing w:val="3"/>
          <w:sz w:val="24"/>
          <w:szCs w:val="24"/>
          <w:lang w:val="en-US" w:eastAsia="zh-CN" w:bidi="zh-CN"/>
        </w:rPr>
      </w:pPr>
      <w:r>
        <w:rPr>
          <w:rFonts w:hint="eastAsia" w:ascii="宋体" w:hAnsi="宋体" w:eastAsia="宋体" w:cs="宋体"/>
          <w:b/>
          <w:bCs/>
          <w:spacing w:val="3"/>
          <w:sz w:val="24"/>
          <w:szCs w:val="24"/>
          <w:lang w:val="en-US" w:eastAsia="zh-CN" w:bidi="zh-CN"/>
        </w:rPr>
        <w:t>附则</w:t>
      </w:r>
    </w:p>
    <w:p>
      <w:pPr>
        <w:numPr>
          <w:ilvl w:val="0"/>
          <w:numId w:val="0"/>
        </w:numPr>
        <w:spacing w:line="360" w:lineRule="auto"/>
        <w:ind w:firstLine="480" w:firstLineChars="200"/>
        <w:rPr>
          <w:rFonts w:hint="eastAsia"/>
          <w:b/>
          <w:bCs/>
          <w:sz w:val="32"/>
          <w:szCs w:val="32"/>
          <w:lang w:val="en-US"/>
        </w:rPr>
      </w:pPr>
      <w:r>
        <w:rPr>
          <w:rFonts w:hint="eastAsia" w:ascii="宋体" w:hAnsi="宋体" w:eastAsia="宋体" w:cs="宋体"/>
          <w:sz w:val="24"/>
          <w:szCs w:val="24"/>
          <w:lang w:val="en-US" w:eastAsia="zh-CN" w:bidi="zh-CN"/>
        </w:rPr>
        <w:t>本合同未尽事宜，双方应本着友好协商的精神，根据本合同书确定的原则，从实际需要出发，达成协议，所作的补充协议书具有与本合同书同等的法律效力。双方签订的《新郑市公立人民医院药房自动化设备维保服务》合同附件及形成本项目的招标文件、投标文件、《中标通知书》均为本合同不可分割的组成部分，与本合同具有同等的法律效力</w:t>
      </w:r>
    </w:p>
    <w:p>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p>
    <w:p>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r>
        <w:rPr>
          <w:rFonts w:hint="eastAsia"/>
          <w:b/>
          <w:bCs/>
          <w:sz w:val="32"/>
          <w:szCs w:val="32"/>
          <w:lang w:val="en-US"/>
        </w:rPr>
        <w:t>设备检测项目清单</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61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序号</w:t>
            </w:r>
          </w:p>
        </w:tc>
        <w:tc>
          <w:tcPr>
            <w:tcW w:w="2619"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检验设备</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检测数量</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default" w:eastAsia="宋体"/>
                <w:b/>
                <w:bCs/>
                <w:sz w:val="24"/>
                <w:szCs w:val="24"/>
                <w:vertAlign w:val="baseline"/>
                <w:lang w:val="en-US" w:eastAsia="zh-CN"/>
              </w:rPr>
            </w:pPr>
            <w:r>
              <w:rPr>
                <w:rFonts w:hint="eastAsia"/>
                <w:b/>
                <w:bCs/>
                <w:sz w:val="24"/>
                <w:szCs w:val="24"/>
                <w:vertAlign w:val="baseline"/>
                <w:lang w:val="en-US" w:eastAsia="zh-CN"/>
              </w:rPr>
              <w:t>频次/年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c>
          <w:tcPr>
            <w:tcW w:w="2619"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r>
    </w:tbl>
    <w:p>
      <w:pPr>
        <w:keepNext w:val="0"/>
        <w:keepLines w:val="0"/>
        <w:pageBreakBefore w:val="0"/>
        <w:kinsoku/>
        <w:overflowPunct/>
        <w:topLinePunct w:val="0"/>
        <w:autoSpaceDE w:val="0"/>
        <w:autoSpaceDN w:val="0"/>
        <w:bidi w:val="0"/>
        <w:adjustRightInd/>
        <w:snapToGrid/>
        <w:spacing w:line="393" w:lineRule="auto"/>
        <w:ind w:left="0" w:right="0"/>
        <w:jc w:val="both"/>
      </w:pPr>
      <w:r>
        <w:rPr>
          <w:rFonts w:hint="eastAsia"/>
          <w:b/>
          <w:bCs/>
          <w:sz w:val="32"/>
          <w:szCs w:val="32"/>
          <w:lang w:val="en-US"/>
        </w:rPr>
        <w:t xml:space="preserve">  </w:t>
      </w:r>
      <w:r>
        <w:rPr>
          <w:rFonts w:hint="eastAsia"/>
          <w:b/>
          <w:bCs/>
          <w:sz w:val="24"/>
          <w:szCs w:val="24"/>
          <w:lang w:val="en-US"/>
        </w:rPr>
        <w:t xml:space="preserve">               </w:t>
      </w:r>
    </w:p>
    <w:p>
      <w:pPr>
        <w:pStyle w:val="6"/>
        <w:keepNext w:val="0"/>
        <w:keepLines w:val="0"/>
        <w:pageBreakBefore w:val="0"/>
        <w:tabs>
          <w:tab w:val="left" w:pos="829"/>
          <w:tab w:val="left" w:pos="4789"/>
          <w:tab w:val="left" w:pos="5509"/>
        </w:tabs>
        <w:kinsoku/>
        <w:overflowPunct/>
        <w:topLinePunct w:val="0"/>
        <w:autoSpaceDE w:val="0"/>
        <w:autoSpaceDN w:val="0"/>
        <w:bidi w:val="0"/>
        <w:adjustRightInd/>
        <w:snapToGrid/>
        <w:spacing w:before="66"/>
        <w:ind w:left="0" w:right="0"/>
      </w:pPr>
      <w:r>
        <w:t>甲方：</w:t>
      </w:r>
      <w:r>
        <w:rPr>
          <w:rFonts w:hint="eastAsia"/>
          <w:lang w:val="en-US" w:eastAsia="zh-CN"/>
        </w:rPr>
        <w:t xml:space="preserve">新郑市公立人民医院              </w:t>
      </w:r>
      <w:r>
        <w:t>乙方：河南省中联检测技术有限公司</w:t>
      </w:r>
    </w:p>
    <w:p>
      <w:pPr>
        <w:pStyle w:val="6"/>
        <w:keepNext w:val="0"/>
        <w:keepLines w:val="0"/>
        <w:pageBreakBefore w:val="0"/>
        <w:kinsoku/>
        <w:overflowPunct/>
        <w:topLinePunct w:val="0"/>
        <w:autoSpaceDE w:val="0"/>
        <w:autoSpaceDN w:val="0"/>
        <w:bidi w:val="0"/>
        <w:adjustRightInd/>
        <w:snapToGrid/>
        <w:spacing w:before="6"/>
        <w:ind w:left="0" w:right="0"/>
        <w:rPr>
          <w:sz w:val="25"/>
        </w:rPr>
      </w:pPr>
    </w:p>
    <w:p>
      <w:pPr>
        <w:pStyle w:val="6"/>
        <w:keepNext w:val="0"/>
        <w:keepLines w:val="0"/>
        <w:pageBreakBefore w:val="0"/>
        <w:tabs>
          <w:tab w:val="left" w:pos="5509"/>
        </w:tabs>
        <w:kinsoku/>
        <w:overflowPunct/>
        <w:topLinePunct w:val="0"/>
        <w:autoSpaceDE w:val="0"/>
        <w:autoSpaceDN w:val="0"/>
        <w:bidi w:val="0"/>
        <w:adjustRightInd/>
        <w:snapToGrid/>
        <w:ind w:left="0" w:right="0"/>
      </w:pPr>
      <w:r>
        <w:t>（盖章）</w:t>
      </w:r>
      <w:r>
        <w:tab/>
      </w:r>
      <w:r>
        <w:t>（盖章）</w:t>
      </w:r>
    </w:p>
    <w:p>
      <w:pPr>
        <w:pStyle w:val="6"/>
        <w:keepNext w:val="0"/>
        <w:keepLines w:val="0"/>
        <w:pageBreakBefore w:val="0"/>
        <w:kinsoku/>
        <w:overflowPunct/>
        <w:topLinePunct w:val="0"/>
        <w:autoSpaceDE w:val="0"/>
        <w:autoSpaceDN w:val="0"/>
        <w:bidi w:val="0"/>
        <w:adjustRightInd/>
        <w:snapToGrid/>
        <w:spacing w:before="3"/>
        <w:ind w:left="0" w:right="0"/>
        <w:rPr>
          <w:sz w:val="25"/>
        </w:rPr>
      </w:pPr>
    </w:p>
    <w:p>
      <w:pPr>
        <w:pStyle w:val="6"/>
        <w:keepNext w:val="0"/>
        <w:keepLines w:val="0"/>
        <w:pageBreakBefore w:val="0"/>
        <w:tabs>
          <w:tab w:val="left" w:pos="4789"/>
        </w:tabs>
        <w:kinsoku/>
        <w:overflowPunct/>
        <w:topLinePunct w:val="0"/>
        <w:autoSpaceDE w:val="0"/>
        <w:autoSpaceDN w:val="0"/>
        <w:bidi w:val="0"/>
        <w:adjustRightInd/>
        <w:snapToGrid/>
        <w:spacing w:before="1"/>
        <w:ind w:left="0" w:right="0"/>
      </w:pPr>
      <w:r>
        <w:t>甲方代表：</w:t>
      </w:r>
      <w:r>
        <w:rPr>
          <w:rFonts w:hint="eastAsia"/>
          <w:lang w:val="en-US" w:eastAsia="zh-CN"/>
        </w:rPr>
        <w:t xml:space="preserve">                          </w:t>
      </w:r>
      <w:r>
        <w:t>乙方代表：</w:t>
      </w:r>
    </w:p>
    <w:p>
      <w:pPr>
        <w:pStyle w:val="6"/>
        <w:keepNext w:val="0"/>
        <w:keepLines w:val="0"/>
        <w:pageBreakBefore w:val="0"/>
        <w:kinsoku/>
        <w:overflowPunct/>
        <w:topLinePunct w:val="0"/>
        <w:autoSpaceDE w:val="0"/>
        <w:autoSpaceDN w:val="0"/>
        <w:bidi w:val="0"/>
        <w:adjustRightInd/>
        <w:snapToGrid/>
        <w:spacing w:before="3"/>
        <w:ind w:left="0" w:right="0"/>
        <w:rPr>
          <w:sz w:val="25"/>
        </w:rPr>
      </w:pPr>
    </w:p>
    <w:p>
      <w:pPr>
        <w:pStyle w:val="6"/>
        <w:keepNext w:val="0"/>
        <w:keepLines w:val="0"/>
        <w:pageBreakBefore w:val="0"/>
        <w:tabs>
          <w:tab w:val="left" w:pos="5629"/>
        </w:tabs>
        <w:kinsoku/>
        <w:overflowPunct/>
        <w:topLinePunct w:val="0"/>
        <w:autoSpaceDE w:val="0"/>
        <w:autoSpaceDN w:val="0"/>
        <w:bidi w:val="0"/>
        <w:adjustRightInd/>
        <w:snapToGrid/>
        <w:ind w:left="0" w:right="0" w:firstLine="960" w:firstLineChars="400"/>
      </w:pPr>
      <w:r>
        <w:t>（签字）</w:t>
      </w:r>
      <w:r>
        <w:tab/>
      </w:r>
      <w:r>
        <w:t>（签字）</w:t>
      </w:r>
    </w:p>
    <w:p>
      <w:pPr>
        <w:pStyle w:val="6"/>
        <w:keepNext w:val="0"/>
        <w:keepLines w:val="0"/>
        <w:pageBreakBefore w:val="0"/>
        <w:kinsoku/>
        <w:overflowPunct/>
        <w:topLinePunct w:val="0"/>
        <w:autoSpaceDE w:val="0"/>
        <w:autoSpaceDN w:val="0"/>
        <w:bidi w:val="0"/>
        <w:adjustRightInd/>
        <w:snapToGrid/>
        <w:spacing w:before="3"/>
        <w:ind w:left="0" w:right="0"/>
        <w:rPr>
          <w:sz w:val="25"/>
        </w:rPr>
      </w:pPr>
    </w:p>
    <w:p>
      <w:pPr>
        <w:keepNext w:val="0"/>
        <w:keepLines w:val="0"/>
        <w:pageBreakBefore w:val="0"/>
        <w:kinsoku/>
        <w:overflowPunct/>
        <w:topLinePunct w:val="0"/>
        <w:autoSpaceDE w:val="0"/>
        <w:autoSpaceDN w:val="0"/>
        <w:bidi w:val="0"/>
        <w:adjustRightInd/>
        <w:snapToGrid/>
        <w:ind w:left="0" w:right="0" w:firstLine="720" w:firstLineChars="300"/>
        <w:rPr>
          <w:rFonts w:hint="eastAsia"/>
          <w:lang w:val="en-US"/>
        </w:rPr>
      </w:pPr>
      <w:r>
        <w:rPr>
          <w:sz w:val="24"/>
          <w:szCs w:val="24"/>
        </w:rPr>
        <w:t>年</w:t>
      </w:r>
      <w:r>
        <w:rPr>
          <w:sz w:val="24"/>
          <w:szCs w:val="24"/>
        </w:rPr>
        <w:tab/>
      </w:r>
      <w:r>
        <w:rPr>
          <w:rFonts w:hint="eastAsia"/>
          <w:sz w:val="24"/>
          <w:szCs w:val="24"/>
          <w:lang w:val="en-US" w:eastAsia="zh-CN"/>
        </w:rPr>
        <w:t xml:space="preserve">  </w:t>
      </w:r>
      <w:r>
        <w:rPr>
          <w:sz w:val="24"/>
          <w:szCs w:val="24"/>
        </w:rPr>
        <w:t>月</w:t>
      </w:r>
      <w:r>
        <w:rPr>
          <w:sz w:val="24"/>
          <w:szCs w:val="24"/>
        </w:rPr>
        <w:tab/>
      </w:r>
      <w:r>
        <w:rPr>
          <w:rFonts w:hint="eastAsia"/>
          <w:sz w:val="24"/>
          <w:szCs w:val="24"/>
          <w:lang w:val="en-US" w:eastAsia="zh-CN"/>
        </w:rPr>
        <w:t xml:space="preserve"> </w:t>
      </w:r>
      <w:r>
        <w:rPr>
          <w:sz w:val="24"/>
          <w:szCs w:val="24"/>
        </w:rPr>
        <w:t>日</w:t>
      </w:r>
      <w:r>
        <w:rPr>
          <w:rFonts w:hint="eastAsia"/>
          <w:sz w:val="24"/>
          <w:szCs w:val="24"/>
          <w:lang w:val="en-US" w:eastAsia="zh-CN"/>
        </w:rPr>
        <w:t xml:space="preserve">       </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sz w:val="24"/>
          <w:szCs w:val="24"/>
        </w:rPr>
        <w:tab/>
      </w:r>
      <w:r>
        <w:rPr>
          <w:sz w:val="24"/>
          <w:szCs w:val="24"/>
        </w:rPr>
        <w:t>年</w:t>
      </w:r>
      <w:r>
        <w:rPr>
          <w:rFonts w:hint="eastAsia"/>
          <w:sz w:val="24"/>
          <w:szCs w:val="24"/>
          <w:lang w:val="en-US" w:eastAsia="zh-CN"/>
        </w:rPr>
        <w:t xml:space="preserve">  </w:t>
      </w:r>
      <w:r>
        <w:rPr>
          <w:sz w:val="24"/>
          <w:szCs w:val="24"/>
        </w:rPr>
        <w:tab/>
      </w:r>
      <w:r>
        <w:rPr>
          <w:sz w:val="24"/>
          <w:szCs w:val="24"/>
        </w:rPr>
        <w:t>月</w:t>
      </w:r>
      <w:r>
        <w:rPr>
          <w:rFonts w:hint="eastAsia"/>
          <w:sz w:val="24"/>
          <w:szCs w:val="24"/>
          <w:lang w:val="en-US"/>
        </w:rPr>
        <w:t xml:space="preserve"> </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日</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、检测资质证明文件、设备校准证书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包含人员、检测所需时长等相关信息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5" w:name="_Toc261708863"/>
      <w:bookmarkStart w:id="6" w:name="_Toc9548"/>
      <w:bookmarkStart w:id="7" w:name="_Toc337554724"/>
      <w:bookmarkStart w:id="8" w:name="_Toc258360158"/>
      <w:bookmarkStart w:id="9" w:name="_Toc304219257"/>
      <w:bookmarkStart w:id="10" w:name="_Toc17030"/>
      <w:bookmarkStart w:id="11" w:name="_Toc258354146"/>
      <w:bookmarkStart w:id="12" w:name="_Toc337475854"/>
      <w:bookmarkStart w:id="13" w:name="_Toc15313"/>
      <w:bookmarkStart w:id="14" w:name="_Toc10762"/>
      <w:bookmarkStart w:id="15" w:name="_Toc258333636"/>
      <w:bookmarkStart w:id="16" w:name="_Toc258360269"/>
      <w:bookmarkStart w:id="17" w:name="_Toc248896063"/>
      <w:bookmarkStart w:id="18" w:name="_Toc320878640"/>
      <w:bookmarkStart w:id="19"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51655"/>
    <w:multiLevelType w:val="singleLevel"/>
    <w:tmpl w:val="99351655"/>
    <w:lvl w:ilvl="0" w:tentative="0">
      <w:start w:val="9"/>
      <w:numFmt w:val="chineseCounting"/>
      <w:suff w:val="space"/>
      <w:lvlText w:val="第%1条"/>
      <w:lvlJc w:val="left"/>
      <w:rPr>
        <w:rFonts w:hint="eastAsia"/>
      </w:r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461DBB5B"/>
    <w:multiLevelType w:val="singleLevel"/>
    <w:tmpl w:val="461DBB5B"/>
    <w:lvl w:ilvl="0" w:tentative="0">
      <w:start w:val="4"/>
      <w:numFmt w:val="chineseCounting"/>
      <w:suff w:val="space"/>
      <w:lvlText w:val="第%1条"/>
      <w:lvlJc w:val="left"/>
      <w:rPr>
        <w:rFonts w:hint="eastAsia"/>
      </w:r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6"/>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5225472"/>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F570DF0"/>
    <w:rsid w:val="2F632DBF"/>
    <w:rsid w:val="30217C48"/>
    <w:rsid w:val="31827FC3"/>
    <w:rsid w:val="33201BDB"/>
    <w:rsid w:val="33F956F6"/>
    <w:rsid w:val="384A7AD5"/>
    <w:rsid w:val="3B030606"/>
    <w:rsid w:val="3B2A4846"/>
    <w:rsid w:val="3B5373B6"/>
    <w:rsid w:val="3EDC78BB"/>
    <w:rsid w:val="3F2A5D02"/>
    <w:rsid w:val="40337A76"/>
    <w:rsid w:val="414B790F"/>
    <w:rsid w:val="438F0656"/>
    <w:rsid w:val="44B67130"/>
    <w:rsid w:val="4656733B"/>
    <w:rsid w:val="47FA36B5"/>
    <w:rsid w:val="486D7AF7"/>
    <w:rsid w:val="494804BB"/>
    <w:rsid w:val="4B4638AD"/>
    <w:rsid w:val="4B9C1C97"/>
    <w:rsid w:val="4BC500AA"/>
    <w:rsid w:val="4FCE5CD6"/>
    <w:rsid w:val="53501B3C"/>
    <w:rsid w:val="550B217C"/>
    <w:rsid w:val="563E288F"/>
    <w:rsid w:val="57162389"/>
    <w:rsid w:val="57575861"/>
    <w:rsid w:val="5AD50E25"/>
    <w:rsid w:val="5D4D3632"/>
    <w:rsid w:val="5DED219D"/>
    <w:rsid w:val="5F053FBA"/>
    <w:rsid w:val="615523A0"/>
    <w:rsid w:val="649D2897"/>
    <w:rsid w:val="649D3A7F"/>
    <w:rsid w:val="64E26821"/>
    <w:rsid w:val="65207F71"/>
    <w:rsid w:val="66016CC0"/>
    <w:rsid w:val="695C7637"/>
    <w:rsid w:val="6A67750E"/>
    <w:rsid w:val="6B83299F"/>
    <w:rsid w:val="6BD97218"/>
    <w:rsid w:val="6CD8518D"/>
    <w:rsid w:val="6ECA7999"/>
    <w:rsid w:val="6F8E4227"/>
    <w:rsid w:val="738608DB"/>
    <w:rsid w:val="745F5922"/>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09"/>
      <w:outlineLvl w:val="0"/>
    </w:pPr>
    <w:rPr>
      <w:b/>
      <w:bCs/>
      <w:sz w:val="24"/>
      <w:szCs w:val="24"/>
    </w:rPr>
  </w:style>
  <w:style w:type="paragraph" w:styleId="4">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5">
    <w:name w:val="annotation text"/>
    <w:basedOn w:val="1"/>
    <w:qFormat/>
    <w:uiPriority w:val="0"/>
    <w:pPr>
      <w:jc w:val="left"/>
    </w:pPr>
  </w:style>
  <w:style w:type="paragraph" w:styleId="6">
    <w:name w:val="Body Text"/>
    <w:basedOn w:val="1"/>
    <w:qFormat/>
    <w:uiPriority w:val="1"/>
    <w:pPr>
      <w:ind w:left="109"/>
    </w:pPr>
    <w:rPr>
      <w:sz w:val="24"/>
      <w:szCs w:val="24"/>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Table Paragraph"/>
    <w:basedOn w:val="1"/>
    <w:qFormat/>
    <w:uiPriority w:val="1"/>
    <w:pPr>
      <w:spacing w:before="161"/>
      <w:ind w:left="301" w:right="255"/>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5194</Words>
  <Characters>5444</Characters>
  <Lines>55</Lines>
  <Paragraphs>15</Paragraphs>
  <TotalTime>8</TotalTime>
  <ScaleCrop>false</ScaleCrop>
  <LinksUpToDate>false</LinksUpToDate>
  <CharactersWithSpaces>5962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2023-03-28T08:32:00Z</cp:lastPrinted>
  <dcterms:modified xsi:type="dcterms:W3CDTF">2023-03-29T00:41:45Z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FB73409F5DDD4B47A1F40DFF00DCF048</vt:lpwstr>
  </property>
</Properties>
</file>