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16排CT维保服务</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2022年9月28日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bookmarkStart w:id="15" w:name="_GoBack"/>
      <w:bookmarkEnd w:id="15"/>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16排CT维保服务项目，</w:t>
      </w:r>
      <w:r>
        <w:rPr>
          <w:rFonts w:hint="eastAsia" w:ascii="仿宋_GB2312" w:eastAsia="仿宋_GB2312"/>
          <w:sz w:val="32"/>
          <w:szCs w:val="32"/>
          <w:lang w:eastAsia="zh-CN"/>
        </w:rPr>
        <w:t>具体事宜公布如下：</w:t>
      </w:r>
    </w:p>
    <w:p>
      <w:pPr>
        <w:pageBreakBefore w:val="0"/>
        <w:kinsoku/>
        <w:wordWrap/>
        <w:overflowPunct/>
        <w:topLinePunct w:val="0"/>
        <w:autoSpaceDE/>
        <w:autoSpaceDN/>
        <w:bidi w:val="0"/>
        <w:adjustRightInd/>
        <w:snapToGrid/>
        <w:spacing w:line="520" w:lineRule="exact"/>
        <w:ind w:firstLine="640" w:firstLineChars="200"/>
        <w:textAlignment w:val="auto"/>
        <w:rPr>
          <w:rFonts w:ascii="黑体" w:eastAsia="黑体"/>
          <w:sz w:val="32"/>
          <w:szCs w:val="32"/>
        </w:rPr>
      </w:pPr>
      <w:r>
        <w:rPr>
          <w:rFonts w:hint="eastAsia" w:ascii="黑体" w:eastAsia="黑体"/>
          <w:sz w:val="32"/>
          <w:szCs w:val="32"/>
        </w:rPr>
        <w:t>一、项目名称</w:t>
      </w:r>
    </w:p>
    <w:p>
      <w:pPr>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16排CT维保服务</w:t>
      </w:r>
      <w:r>
        <w:rPr>
          <w:rFonts w:hint="eastAsia" w:ascii="仿宋_GB2312" w:eastAsia="仿宋_GB2312"/>
          <w:sz w:val="32"/>
          <w:szCs w:val="32"/>
        </w:rPr>
        <w:t>。</w:t>
      </w:r>
    </w:p>
    <w:p>
      <w:pPr>
        <w:pageBreakBefore w:val="0"/>
        <w:numPr>
          <w:ilvl w:val="0"/>
          <w:numId w:val="4"/>
        </w:numPr>
        <w:kinsoku/>
        <w:wordWrap/>
        <w:overflowPunct/>
        <w:topLinePunct w:val="0"/>
        <w:autoSpaceDE/>
        <w:autoSpaceDN/>
        <w:bidi w:val="0"/>
        <w:adjustRightInd/>
        <w:snapToGrid/>
        <w:spacing w:line="520" w:lineRule="exact"/>
        <w:ind w:firstLine="640" w:firstLineChars="200"/>
        <w:textAlignment w:val="auto"/>
        <w:rPr>
          <w:rFonts w:hint="eastAsia" w:ascii="黑体" w:eastAsia="黑体"/>
          <w:sz w:val="32"/>
          <w:szCs w:val="32"/>
          <w:lang w:val="en-US" w:eastAsia="zh-CN"/>
        </w:rPr>
      </w:pPr>
      <w:r>
        <w:rPr>
          <w:rFonts w:hint="eastAsia" w:ascii="黑体" w:eastAsia="黑体"/>
          <w:sz w:val="32"/>
          <w:szCs w:val="32"/>
        </w:rPr>
        <w:t>项目概况</w:t>
      </w:r>
    </w:p>
    <w:p>
      <w:pPr>
        <w:pStyle w:val="3"/>
        <w:pageBreakBefore w:val="0"/>
        <w:widowControl w:val="0"/>
        <w:kinsoku/>
        <w:wordWrap/>
        <w:overflowPunct/>
        <w:topLinePunct w:val="0"/>
        <w:autoSpaceDE/>
        <w:autoSpaceDN/>
        <w:bidi w:val="0"/>
        <w:adjustRightInd/>
        <w:snapToGrid/>
        <w:spacing w:line="520" w:lineRule="exact"/>
        <w:ind w:left="964" w:hanging="964" w:hangingChars="300"/>
        <w:textAlignment w:val="auto"/>
        <w:rPr>
          <w:rFonts w:hint="eastAsia" w:ascii="仿宋_GB2312" w:hAnsi="仿宋_GB2312" w:eastAsia="仿宋_GB2312" w:cs="仿宋_GB2312"/>
          <w:sz w:val="32"/>
          <w:szCs w:val="32"/>
        </w:rPr>
      </w:pPr>
      <w:r>
        <w:rPr>
          <w:rFonts w:hint="eastAsia" w:ascii="黑体" w:eastAsia="黑体"/>
          <w:sz w:val="32"/>
          <w:szCs w:val="32"/>
          <w:lang w:val="en-US" w:eastAsia="zh-CN"/>
        </w:rPr>
        <w:t>项目详情：</w:t>
      </w:r>
      <w:r>
        <w:rPr>
          <w:rFonts w:hint="eastAsia" w:ascii="仿宋_GB2312" w:hAnsi="仿宋_GB2312" w:eastAsia="仿宋_GB2312" w:cs="仿宋_GB2312"/>
          <w:b w:val="0"/>
          <w:bCs w:val="0"/>
          <w:kern w:val="2"/>
          <w:sz w:val="32"/>
          <w:szCs w:val="32"/>
          <w:lang w:val="en-US" w:eastAsia="zh-CN" w:bidi="ar-SA"/>
        </w:rPr>
        <w:t>1.保修范围为西门子SOMATOM go Now人工技术保修，保修期限为1年。</w:t>
      </w:r>
    </w:p>
    <w:p>
      <w:pPr>
        <w:keepNext w:val="0"/>
        <w:keepLines w:val="0"/>
        <w:pageBreakBefore w:val="0"/>
        <w:widowControl w:val="0"/>
        <w:kinsoku/>
        <w:wordWrap/>
        <w:overflowPunct/>
        <w:topLinePunct w:val="0"/>
        <w:autoSpaceDE/>
        <w:autoSpaceDN/>
        <w:bidi w:val="0"/>
        <w:adjustRightInd/>
        <w:snapToGrid/>
        <w:spacing w:line="360" w:lineRule="auto"/>
        <w:ind w:left="958" w:leftChars="456"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sz w:val="32"/>
          <w:szCs w:val="32"/>
        </w:rPr>
        <w:t>2.保修期内提供无限次免费人工技术服务，每年提供至少四次优质保养。</w:t>
      </w:r>
    </w:p>
    <w:p>
      <w:pPr>
        <w:pageBreakBefore w:val="0"/>
        <w:numPr>
          <w:ilvl w:val="0"/>
          <w:numId w:val="4"/>
        </w:numPr>
        <w:kinsoku/>
        <w:wordWrap/>
        <w:overflowPunct/>
        <w:topLinePunct w:val="0"/>
        <w:autoSpaceDE/>
        <w:autoSpaceDN/>
        <w:bidi w:val="0"/>
        <w:adjustRightInd/>
        <w:snapToGrid/>
        <w:spacing w:line="520" w:lineRule="exact"/>
        <w:ind w:left="0" w:leftChars="0" w:firstLine="640" w:firstLineChars="200"/>
        <w:textAlignment w:val="auto"/>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，具备承担采购项目的能力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在河南省内服务机构需有至少一名西门子原厂服务经历工程师</w:t>
      </w:r>
      <w:r>
        <w:rPr>
          <w:rFonts w:hint="eastAsia" w:ascii="仿宋_GB2312" w:hAnsi="仿宋_GB2312" w:eastAsia="仿宋_GB2312" w:cs="仿宋_GB2312"/>
          <w:sz w:val="32"/>
          <w:szCs w:val="32"/>
          <w:lang w:eastAsia="zh-CN"/>
        </w:rPr>
        <w:t>，并且河南</w:t>
      </w:r>
      <w:r>
        <w:rPr>
          <w:rFonts w:hint="eastAsia" w:ascii="仿宋_GB2312" w:hAnsi="仿宋_GB2312" w:eastAsia="仿宋_GB2312" w:cs="仿宋_GB2312"/>
          <w:sz w:val="32"/>
          <w:szCs w:val="32"/>
        </w:rPr>
        <w:t>省内工程师团队需大于3人</w:t>
      </w:r>
      <w:r>
        <w:rPr>
          <w:rFonts w:hint="eastAsia" w:ascii="仿宋_GB2312" w:hAnsi="仿宋_GB2312" w:eastAsia="仿宋_GB2312" w:cs="仿宋_GB2312"/>
          <w:sz w:val="32"/>
          <w:szCs w:val="32"/>
          <w:lang w:eastAsia="zh-CN"/>
        </w:rPr>
        <w:t>（均需提供劳动合同及近三个月社保证明）</w:t>
      </w:r>
      <w:r>
        <w:rPr>
          <w:rFonts w:hint="eastAsia" w:ascii="仿宋_GB2312" w:eastAsia="仿宋_GB2312"/>
          <w:sz w:val="32"/>
          <w:szCs w:val="32"/>
        </w:rPr>
        <w:t>。</w:t>
      </w:r>
    </w:p>
    <w:p>
      <w:pPr>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pageBreakBefore w:val="0"/>
        <w:kinsoku/>
        <w:wordWrap/>
        <w:overflowPunct/>
        <w:topLinePunct w:val="0"/>
        <w:autoSpaceDE/>
        <w:autoSpaceDN/>
        <w:bidi w:val="0"/>
        <w:adjustRightInd/>
        <w:snapToGrid/>
        <w:spacing w:line="520" w:lineRule="exact"/>
        <w:ind w:firstLine="640" w:firstLineChars="200"/>
        <w:textAlignment w:val="auto"/>
        <w:rPr>
          <w:rFonts w:ascii="黑体" w:eastAsia="黑体"/>
          <w:sz w:val="32"/>
          <w:szCs w:val="32"/>
        </w:rPr>
      </w:pPr>
      <w:r>
        <w:rPr>
          <w:rFonts w:hint="eastAsia" w:ascii="黑体" w:eastAsia="黑体"/>
          <w:sz w:val="32"/>
          <w:szCs w:val="32"/>
        </w:rPr>
        <w:t>四、报名信息及资料提交</w:t>
      </w:r>
    </w:p>
    <w:p>
      <w:pPr>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val="en-US" w:eastAsia="zh-CN"/>
        </w:rPr>
        <w:t>2022</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29</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10</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10</w:t>
      </w:r>
      <w:r>
        <w:rPr>
          <w:rFonts w:hint="eastAsia" w:ascii="仿宋_GB2312" w:eastAsia="仿宋_GB2312"/>
          <w:color w:val="C00000"/>
          <w:sz w:val="32"/>
          <w:szCs w:val="32"/>
        </w:rPr>
        <w:t>日</w:t>
      </w:r>
    </w:p>
    <w:p>
      <w:pPr>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【工作日8:30-12:00,14: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pPr>
        <w:pageBreakBefore w:val="0"/>
        <w:numPr>
          <w:ilvl w:val="0"/>
          <w:numId w:val="5"/>
        </w:numPr>
        <w:kinsoku/>
        <w:wordWrap/>
        <w:overflowPunct/>
        <w:topLinePunct w:val="0"/>
        <w:autoSpaceDE/>
        <w:autoSpaceDN/>
        <w:bidi w:val="0"/>
        <w:adjustRightInd/>
        <w:snapToGrid/>
        <w:spacing w:line="520" w:lineRule="exact"/>
        <w:ind w:firstLine="640" w:firstLineChars="200"/>
        <w:textAlignment w:val="auto"/>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pageBreakBefore w:val="0"/>
        <w:numPr>
          <w:ilvl w:val="0"/>
          <w:numId w:val="5"/>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、资格要求所需内容佐证材料。</w:t>
      </w:r>
    </w:p>
    <w:p>
      <w:pPr>
        <w:pageBreakBefore w:val="0"/>
        <w:numPr>
          <w:ilvl w:val="0"/>
          <w:numId w:val="5"/>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eastAsia="仿宋_GB2312"/>
          <w:color w:val="C00000"/>
          <w:sz w:val="32"/>
          <w:szCs w:val="32"/>
          <w:lang w:eastAsia="zh-CN"/>
        </w:rPr>
      </w:pPr>
      <w:r>
        <w:rPr>
          <w:rFonts w:hint="eastAsia" w:ascii="仿宋_GB2312" w:hAnsi="Calibri" w:eastAsia="仿宋_GB2312" w:cs="Times New Roman"/>
          <w:color w:val="C00000"/>
          <w:kern w:val="2"/>
          <w:sz w:val="32"/>
          <w:szCs w:val="32"/>
          <w:highlight w:val="yellow"/>
          <w:lang w:val="en-US" w:eastAsia="zh-CN" w:bidi="ar-SA"/>
        </w:rPr>
        <w:t>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pageBreakBefore w:val="0"/>
        <w:kinsoku/>
        <w:wordWrap/>
        <w:overflowPunct/>
        <w:topLinePunct w:val="0"/>
        <w:autoSpaceDE/>
        <w:autoSpaceDN/>
        <w:bidi w:val="0"/>
        <w:adjustRightInd/>
        <w:snapToGrid/>
        <w:spacing w:line="520" w:lineRule="exact"/>
        <w:ind w:firstLine="640" w:firstLineChars="200"/>
        <w:textAlignment w:val="auto"/>
        <w:rPr>
          <w:rFonts w:ascii="黑体" w:eastAsia="黑体"/>
          <w:sz w:val="32"/>
          <w:szCs w:val="32"/>
        </w:rPr>
      </w:pPr>
      <w:r>
        <w:rPr>
          <w:rFonts w:hint="eastAsia" w:ascii="黑体" w:eastAsia="黑体"/>
          <w:sz w:val="32"/>
          <w:szCs w:val="32"/>
        </w:rPr>
        <w:t>五、评审</w:t>
      </w:r>
    </w:p>
    <w:p>
      <w:pPr>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pageBreakBefore w:val="0"/>
        <w:kinsoku/>
        <w:wordWrap/>
        <w:overflowPunct/>
        <w:topLinePunct w:val="0"/>
        <w:autoSpaceDE/>
        <w:autoSpaceDN/>
        <w:bidi w:val="0"/>
        <w:adjustRightInd/>
        <w:snapToGrid/>
        <w:spacing w:line="520" w:lineRule="exact"/>
        <w:ind w:firstLine="643" w:firstLineChars="200"/>
        <w:textAlignment w:val="auto"/>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pageBreakBefore w:val="0"/>
        <w:widowControl/>
        <w:shd w:val="clear" w:color="auto" w:fill="FFFFFF"/>
        <w:kinsoku/>
        <w:wordWrap/>
        <w:overflowPunct/>
        <w:topLinePunct w:val="0"/>
        <w:autoSpaceDE/>
        <w:autoSpaceDN/>
        <w:bidi w:val="0"/>
        <w:adjustRightInd/>
        <w:snapToGrid/>
        <w:spacing w:line="520" w:lineRule="exact"/>
        <w:ind w:firstLine="643" w:firstLineChars="200"/>
        <w:jc w:val="left"/>
        <w:textAlignment w:val="auto"/>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pageBreakBefore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pageBreakBefore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pageBreakBefore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pageBreakBefore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pageBreakBefore w:val="0"/>
        <w:kinsoku/>
        <w:wordWrap/>
        <w:overflowPunct/>
        <w:topLinePunct w:val="0"/>
        <w:autoSpaceDE/>
        <w:autoSpaceDN/>
        <w:bidi w:val="0"/>
        <w:adjustRightInd/>
        <w:snapToGrid/>
        <w:spacing w:line="520" w:lineRule="exact"/>
        <w:ind w:firstLine="643" w:firstLineChars="200"/>
        <w:textAlignment w:val="auto"/>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spacing w:line="560" w:lineRule="exact"/>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spacing w:line="560" w:lineRule="exact"/>
        <w:ind w:firstLine="643" w:firstLineChars="200"/>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tcPr>
          <w:p>
            <w:pPr>
              <w:pStyle w:val="2"/>
              <w:numPr>
                <w:ilvl w:val="0"/>
                <w:numId w:val="8"/>
              </w:numPr>
              <w:rPr>
                <w:rFonts w:hint="eastAsia"/>
                <w:lang w:val="en-US" w:eastAsia="zh-CN"/>
              </w:rPr>
            </w:pPr>
            <w:r>
              <w:rPr>
                <w:rFonts w:hint="eastAsia"/>
                <w:lang w:val="en-US" w:eastAsia="zh-CN"/>
              </w:rPr>
              <w:t>根据维修人员资质，是否受过专业培训，是否为原厂维修等方面在0-20分范围内打分</w:t>
            </w:r>
          </w:p>
          <w:p>
            <w:pPr>
              <w:pStyle w:val="2"/>
              <w:numPr>
                <w:ilvl w:val="0"/>
                <w:numId w:val="8"/>
              </w:numPr>
              <w:rPr>
                <w:rFonts w:hint="eastAsia"/>
                <w:lang w:val="en-US" w:eastAsia="zh-CN"/>
              </w:rPr>
            </w:pPr>
            <w:r>
              <w:rPr>
                <w:rFonts w:hint="eastAsia" w:ascii="宋体" w:hAnsi="宋体" w:cs="宋体"/>
                <w:color w:val="000000" w:themeColor="text1"/>
                <w:szCs w:val="21"/>
                <w:lang w:eastAsia="zh-CN"/>
                <w14:textFill>
                  <w14:solidFill>
                    <w14:schemeClr w14:val="tx1"/>
                  </w14:solidFill>
                </w14:textFill>
              </w:rPr>
              <w:t>能够指导日常操作和保养等技术，在</w:t>
            </w:r>
            <w:r>
              <w:rPr>
                <w:rFonts w:hint="eastAsia" w:ascii="宋体" w:hAnsi="宋体" w:cs="宋体"/>
                <w:color w:val="000000" w:themeColor="text1"/>
                <w:szCs w:val="21"/>
                <w:lang w:val="en-US" w:eastAsia="zh-CN"/>
                <w14:textFill>
                  <w14:solidFill>
                    <w14:schemeClr w14:val="tx1"/>
                  </w14:solidFill>
                </w14:textFill>
              </w:rPr>
              <w:t>0-10分范围内打分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54" w:type="dxa"/>
            <w:vMerge w:val="continue"/>
            <w:vAlign w:val="center"/>
          </w:tcPr>
          <w:p>
            <w:pPr>
              <w:spacing w:before="120" w:after="120" w:line="360" w:lineRule="auto"/>
              <w:rPr>
                <w:rFonts w:hint="eastAsia"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2.根据仓储、人员配备等方面在0-5分范围内进行打分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20分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pStyle w:val="2"/>
              <w:numPr>
                <w:ilvl w:val="0"/>
                <w:numId w:val="9"/>
              </w:numPr>
              <w:rPr>
                <w:rFonts w:hint="eastAsia"/>
                <w:lang w:val="en-US" w:eastAsia="zh-CN"/>
              </w:rPr>
            </w:pPr>
            <w:r>
              <w:rPr>
                <w:rFonts w:hint="eastAsia"/>
                <w:lang w:val="en-US" w:eastAsia="zh-CN"/>
              </w:rPr>
              <w:t>根据服务方案在0-20分范围内打分，如配件费用折扣、响应速度等</w:t>
            </w:r>
          </w:p>
        </w:tc>
      </w:tr>
    </w:tbl>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spacing w:line="360" w:lineRule="auto"/>
        <w:rPr>
          <w:rFonts w:hint="eastAsia" w:eastAsia="宋体"/>
          <w:szCs w:val="21"/>
          <w:lang w:eastAsia="zh-CN"/>
        </w:rPr>
      </w:pPr>
      <w:r>
        <w:rPr>
          <w:rFonts w:hint="eastAsia"/>
          <w:szCs w:val="21"/>
        </w:rPr>
        <w:t xml:space="preserve">甲方： </w:t>
      </w:r>
      <w:r>
        <w:rPr>
          <w:rFonts w:hint="eastAsia"/>
          <w:szCs w:val="21"/>
          <w:lang w:eastAsia="zh-CN"/>
        </w:rPr>
        <w:t>新郑市公立人民医院</w:t>
      </w:r>
    </w:p>
    <w:p>
      <w:pPr>
        <w:spacing w:line="360" w:lineRule="auto"/>
        <w:rPr>
          <w:rFonts w:hint="eastAsia" w:eastAsia="宋体"/>
          <w:szCs w:val="21"/>
          <w:lang w:eastAsia="zh-CN"/>
        </w:rPr>
      </w:pPr>
      <w:r>
        <w:rPr>
          <w:rFonts w:hint="eastAsia"/>
          <w:szCs w:val="21"/>
        </w:rPr>
        <w:t xml:space="preserve">       地址：</w:t>
      </w:r>
      <w:r>
        <w:rPr>
          <w:rFonts w:hint="eastAsia"/>
          <w:szCs w:val="21"/>
          <w:lang w:eastAsia="zh-CN"/>
        </w:rPr>
        <w:t>新郑市中华南路最南端梨河镇</w:t>
      </w:r>
    </w:p>
    <w:p>
      <w:pPr>
        <w:spacing w:line="360" w:lineRule="auto"/>
        <w:rPr>
          <w:rFonts w:hint="default" w:eastAsia="宋体"/>
          <w:szCs w:val="21"/>
          <w:lang w:val="en-US" w:eastAsia="zh-CN"/>
        </w:rPr>
      </w:pPr>
      <w:r>
        <w:rPr>
          <w:rFonts w:hint="eastAsia"/>
          <w:szCs w:val="21"/>
        </w:rPr>
        <w:t xml:space="preserve">       电话： </w:t>
      </w:r>
      <w:r>
        <w:rPr>
          <w:rFonts w:hint="eastAsia"/>
          <w:szCs w:val="21"/>
          <w:lang w:val="en-US" w:eastAsia="zh-CN"/>
        </w:rPr>
        <w:t>0371-56829016</w:t>
      </w:r>
    </w:p>
    <w:p>
      <w:pPr>
        <w:spacing w:line="360" w:lineRule="auto"/>
        <w:rPr>
          <w:rFonts w:hint="default" w:eastAsia="宋体"/>
          <w:szCs w:val="21"/>
          <w:lang w:val="en-US" w:eastAsia="zh-CN"/>
        </w:rPr>
      </w:pPr>
      <w:r>
        <w:rPr>
          <w:rFonts w:hint="eastAsia"/>
          <w:szCs w:val="21"/>
        </w:rPr>
        <w:t>乙方：</w:t>
      </w:r>
    </w:p>
    <w:p>
      <w:pPr>
        <w:spacing w:line="360" w:lineRule="auto"/>
        <w:rPr>
          <w:rFonts w:hint="eastAsia"/>
          <w:szCs w:val="21"/>
          <w:lang w:eastAsia="zh-CN"/>
        </w:rPr>
      </w:pPr>
      <w:r>
        <w:rPr>
          <w:rFonts w:hint="eastAsia"/>
          <w:szCs w:val="21"/>
        </w:rPr>
        <w:t xml:space="preserve">   </w:t>
      </w:r>
      <w:r>
        <w:rPr>
          <w:rFonts w:hint="eastAsia"/>
          <w:szCs w:val="21"/>
          <w:lang w:eastAsia="zh-CN"/>
        </w:rPr>
        <w:t>甲乙双方经友好协商就新郑市公立人民医院</w:t>
      </w:r>
      <w:r>
        <w:rPr>
          <w:rFonts w:hint="eastAsia"/>
          <w:szCs w:val="21"/>
          <w:lang w:val="en-US" w:eastAsia="zh-CN"/>
        </w:rPr>
        <w:t>16</w:t>
      </w:r>
      <w:r>
        <w:rPr>
          <w:rFonts w:hint="eastAsia"/>
          <w:szCs w:val="21"/>
          <w:lang w:eastAsia="zh-CN"/>
        </w:rPr>
        <w:t>排CT维保服务项目达成以下协议：</w:t>
      </w:r>
    </w:p>
    <w:p>
      <w:pPr>
        <w:spacing w:line="360" w:lineRule="auto"/>
        <w:rPr>
          <w:rFonts w:hint="default" w:eastAsia="宋体"/>
          <w:szCs w:val="21"/>
          <w:u w:val="single"/>
          <w:lang w:val="en-US" w:eastAsia="zh-CN"/>
        </w:rPr>
      </w:pPr>
      <w:r>
        <w:rPr>
          <w:rFonts w:hint="eastAsia"/>
          <w:szCs w:val="21"/>
          <w:lang w:eastAsia="zh-CN"/>
        </w:rPr>
        <w:t>一</w:t>
      </w:r>
      <w:r>
        <w:rPr>
          <w:rFonts w:hint="eastAsia"/>
          <w:szCs w:val="21"/>
        </w:rPr>
        <w:t>、</w:t>
      </w:r>
      <w:r>
        <w:rPr>
          <w:rFonts w:hint="eastAsia"/>
          <w:szCs w:val="21"/>
          <w:lang w:eastAsia="zh-CN"/>
        </w:rPr>
        <w:t>合同有效期：</w:t>
      </w:r>
      <w:r>
        <w:rPr>
          <w:rFonts w:hint="eastAsia"/>
          <w:szCs w:val="21"/>
          <w:u w:val="single"/>
          <w:lang w:val="en-US" w:eastAsia="zh-CN"/>
        </w:rPr>
        <w:t xml:space="preserve">                                          </w:t>
      </w:r>
    </w:p>
    <w:p>
      <w:pPr>
        <w:numPr>
          <w:ilvl w:val="0"/>
          <w:numId w:val="0"/>
        </w:numPr>
        <w:spacing w:line="360" w:lineRule="auto"/>
        <w:rPr>
          <w:rFonts w:hint="eastAsia"/>
          <w:szCs w:val="21"/>
        </w:rPr>
      </w:pPr>
      <w:r>
        <w:rPr>
          <w:rFonts w:hint="eastAsia"/>
          <w:szCs w:val="21"/>
          <w:lang w:eastAsia="zh-CN"/>
        </w:rPr>
        <w:t>二、</w:t>
      </w:r>
      <w:r>
        <w:rPr>
          <w:rFonts w:hint="eastAsia"/>
          <w:szCs w:val="21"/>
        </w:rPr>
        <w:t>维保服务所保设备：</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4"/>
        <w:gridCol w:w="2696"/>
        <w:gridCol w:w="2643"/>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4" w:type="dxa"/>
            <w:noWrap w:val="0"/>
            <w:vAlign w:val="top"/>
          </w:tcPr>
          <w:p>
            <w:pPr>
              <w:numPr>
                <w:ilvl w:val="0"/>
                <w:numId w:val="0"/>
              </w:numPr>
              <w:spacing w:line="360" w:lineRule="auto"/>
              <w:jc w:val="center"/>
              <w:rPr>
                <w:rFonts w:hint="eastAsia" w:eastAsia="宋体"/>
                <w:szCs w:val="21"/>
                <w:vertAlign w:val="baseline"/>
                <w:lang w:eastAsia="zh-CN"/>
              </w:rPr>
            </w:pPr>
            <w:r>
              <w:rPr>
                <w:rFonts w:hint="eastAsia"/>
                <w:szCs w:val="21"/>
                <w:vertAlign w:val="baseline"/>
                <w:lang w:eastAsia="zh-CN"/>
              </w:rPr>
              <w:t>序号</w:t>
            </w:r>
          </w:p>
        </w:tc>
        <w:tc>
          <w:tcPr>
            <w:tcW w:w="2696" w:type="dxa"/>
            <w:noWrap w:val="0"/>
            <w:vAlign w:val="top"/>
          </w:tcPr>
          <w:p>
            <w:pPr>
              <w:numPr>
                <w:ilvl w:val="0"/>
                <w:numId w:val="0"/>
              </w:numPr>
              <w:spacing w:line="360" w:lineRule="auto"/>
              <w:jc w:val="center"/>
              <w:rPr>
                <w:rFonts w:hint="eastAsia" w:eastAsia="宋体"/>
                <w:szCs w:val="21"/>
                <w:vertAlign w:val="baseline"/>
                <w:lang w:eastAsia="zh-CN"/>
              </w:rPr>
            </w:pPr>
            <w:r>
              <w:rPr>
                <w:rFonts w:hint="eastAsia"/>
                <w:szCs w:val="21"/>
                <w:vertAlign w:val="baseline"/>
                <w:lang w:eastAsia="zh-CN"/>
              </w:rPr>
              <w:t>项目</w:t>
            </w:r>
          </w:p>
        </w:tc>
        <w:tc>
          <w:tcPr>
            <w:tcW w:w="2643" w:type="dxa"/>
            <w:noWrap w:val="0"/>
            <w:vAlign w:val="top"/>
          </w:tcPr>
          <w:p>
            <w:pPr>
              <w:numPr>
                <w:ilvl w:val="0"/>
                <w:numId w:val="0"/>
              </w:numPr>
              <w:spacing w:line="360" w:lineRule="auto"/>
              <w:jc w:val="center"/>
              <w:rPr>
                <w:rFonts w:hint="eastAsia" w:eastAsia="宋体"/>
                <w:szCs w:val="21"/>
                <w:vertAlign w:val="baseline"/>
                <w:lang w:eastAsia="zh-CN"/>
              </w:rPr>
            </w:pPr>
            <w:r>
              <w:rPr>
                <w:rFonts w:hint="eastAsia"/>
                <w:szCs w:val="21"/>
                <w:vertAlign w:val="baseline"/>
                <w:lang w:eastAsia="zh-CN"/>
              </w:rPr>
              <w:t>型号</w:t>
            </w:r>
          </w:p>
        </w:tc>
        <w:tc>
          <w:tcPr>
            <w:tcW w:w="1619" w:type="dxa"/>
            <w:noWrap w:val="0"/>
            <w:vAlign w:val="top"/>
          </w:tcPr>
          <w:p>
            <w:pPr>
              <w:numPr>
                <w:ilvl w:val="0"/>
                <w:numId w:val="0"/>
              </w:numPr>
              <w:spacing w:line="360" w:lineRule="auto"/>
              <w:jc w:val="center"/>
              <w:rPr>
                <w:rFonts w:hint="eastAsia" w:eastAsia="宋体"/>
                <w:szCs w:val="21"/>
                <w:vertAlign w:val="baseline"/>
                <w:lang w:eastAsia="zh-CN"/>
              </w:rPr>
            </w:pPr>
            <w:r>
              <w:rPr>
                <w:rFonts w:hint="eastAsia"/>
                <w:szCs w:val="21"/>
                <w:vertAlign w:val="baseline"/>
                <w:lang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4" w:type="dxa"/>
            <w:noWrap w:val="0"/>
            <w:vAlign w:val="top"/>
          </w:tcPr>
          <w:p>
            <w:pPr>
              <w:numPr>
                <w:ilvl w:val="0"/>
                <w:numId w:val="0"/>
              </w:numPr>
              <w:spacing w:line="360" w:lineRule="auto"/>
              <w:jc w:val="center"/>
              <w:rPr>
                <w:rFonts w:hint="eastAsia" w:eastAsia="宋体"/>
                <w:szCs w:val="21"/>
                <w:vertAlign w:val="baseline"/>
                <w:lang w:val="en-US" w:eastAsia="zh-CN"/>
              </w:rPr>
            </w:pPr>
            <w:r>
              <w:rPr>
                <w:rFonts w:hint="eastAsia"/>
                <w:szCs w:val="21"/>
                <w:vertAlign w:val="baseline"/>
                <w:lang w:val="en-US" w:eastAsia="zh-CN"/>
              </w:rPr>
              <w:t>1</w:t>
            </w:r>
          </w:p>
        </w:tc>
        <w:tc>
          <w:tcPr>
            <w:tcW w:w="2696" w:type="dxa"/>
            <w:noWrap w:val="0"/>
            <w:vAlign w:val="top"/>
          </w:tcPr>
          <w:p>
            <w:pPr>
              <w:numPr>
                <w:ilvl w:val="0"/>
                <w:numId w:val="0"/>
              </w:numPr>
              <w:spacing w:line="360" w:lineRule="auto"/>
              <w:jc w:val="center"/>
              <w:rPr>
                <w:rFonts w:hint="default" w:eastAsia="宋体"/>
                <w:szCs w:val="21"/>
                <w:vertAlign w:val="baseline"/>
                <w:lang w:val="en-US" w:eastAsia="zh-CN"/>
              </w:rPr>
            </w:pPr>
            <w:r>
              <w:rPr>
                <w:rFonts w:hint="eastAsia" w:eastAsia="宋体"/>
                <w:szCs w:val="21"/>
                <w:vertAlign w:val="baseline"/>
                <w:lang w:val="en-US" w:eastAsia="zh-CN"/>
              </w:rPr>
              <w:t>16排CT维保</w:t>
            </w:r>
          </w:p>
        </w:tc>
        <w:tc>
          <w:tcPr>
            <w:tcW w:w="2643" w:type="dxa"/>
            <w:noWrap w:val="0"/>
            <w:vAlign w:val="top"/>
          </w:tcPr>
          <w:p>
            <w:pPr>
              <w:numPr>
                <w:ilvl w:val="0"/>
                <w:numId w:val="0"/>
              </w:numPr>
              <w:spacing w:line="360" w:lineRule="auto"/>
              <w:jc w:val="center"/>
              <w:rPr>
                <w:rFonts w:hint="default" w:eastAsia="宋体"/>
                <w:szCs w:val="21"/>
                <w:vertAlign w:val="baseline"/>
                <w:lang w:val="en-US" w:eastAsia="zh-CN"/>
              </w:rPr>
            </w:pPr>
            <w:r>
              <w:rPr>
                <w:rFonts w:hint="default" w:eastAsia="宋体"/>
                <w:szCs w:val="21"/>
                <w:vertAlign w:val="baseline"/>
                <w:lang w:val="en-US" w:eastAsia="zh-CN"/>
              </w:rPr>
              <w:t>西门子SOMATOM go Now</w:t>
            </w:r>
          </w:p>
        </w:tc>
        <w:tc>
          <w:tcPr>
            <w:tcW w:w="1619" w:type="dxa"/>
            <w:noWrap w:val="0"/>
            <w:vAlign w:val="top"/>
          </w:tcPr>
          <w:p>
            <w:pPr>
              <w:numPr>
                <w:ilvl w:val="0"/>
                <w:numId w:val="0"/>
              </w:numPr>
              <w:spacing w:line="360" w:lineRule="auto"/>
              <w:jc w:val="center"/>
              <w:rPr>
                <w:rFonts w:hint="default" w:eastAsia="宋体"/>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4" w:type="dxa"/>
            <w:noWrap w:val="0"/>
            <w:vAlign w:val="top"/>
          </w:tcPr>
          <w:p>
            <w:pPr>
              <w:numPr>
                <w:ilvl w:val="0"/>
                <w:numId w:val="0"/>
              </w:numPr>
              <w:spacing w:line="360" w:lineRule="auto"/>
              <w:jc w:val="center"/>
              <w:rPr>
                <w:rFonts w:hint="eastAsia" w:eastAsia="宋体"/>
                <w:szCs w:val="21"/>
                <w:vertAlign w:val="baseline"/>
                <w:lang w:eastAsia="zh-CN"/>
              </w:rPr>
            </w:pPr>
            <w:r>
              <w:rPr>
                <w:rFonts w:hint="eastAsia"/>
                <w:szCs w:val="21"/>
                <w:vertAlign w:val="baseline"/>
                <w:lang w:eastAsia="zh-CN"/>
              </w:rPr>
              <w:t>合计（人民币）</w:t>
            </w:r>
          </w:p>
        </w:tc>
        <w:tc>
          <w:tcPr>
            <w:tcW w:w="6958" w:type="dxa"/>
            <w:gridSpan w:val="3"/>
            <w:noWrap w:val="0"/>
            <w:vAlign w:val="top"/>
          </w:tcPr>
          <w:p>
            <w:pPr>
              <w:numPr>
                <w:ilvl w:val="0"/>
                <w:numId w:val="0"/>
              </w:numPr>
              <w:spacing w:line="360" w:lineRule="auto"/>
              <w:jc w:val="center"/>
              <w:rPr>
                <w:rFonts w:hint="eastAsia" w:eastAsia="宋体"/>
                <w:szCs w:val="21"/>
                <w:vertAlign w:val="baseline"/>
                <w:lang w:eastAsia="zh-CN"/>
              </w:rPr>
            </w:pPr>
            <w:r>
              <w:rPr>
                <w:rFonts w:hint="eastAsia"/>
                <w:szCs w:val="21"/>
                <w:vertAlign w:val="baseline"/>
                <w:lang w:eastAsia="zh-CN"/>
              </w:rPr>
              <w:t>大写：</w:t>
            </w:r>
          </w:p>
        </w:tc>
      </w:tr>
    </w:tbl>
    <w:p>
      <w:pPr>
        <w:numPr>
          <w:ilvl w:val="0"/>
          <w:numId w:val="0"/>
        </w:numPr>
        <w:spacing w:line="360" w:lineRule="auto"/>
        <w:ind w:leftChars="0"/>
        <w:rPr>
          <w:rFonts w:hint="eastAsia"/>
          <w:szCs w:val="21"/>
          <w:lang w:val="en-US" w:eastAsia="zh-CN"/>
        </w:rPr>
      </w:pPr>
      <w:r>
        <w:rPr>
          <w:rFonts w:hint="eastAsia"/>
          <w:szCs w:val="21"/>
          <w:lang w:val="en-US" w:eastAsia="zh-CN"/>
        </w:rPr>
        <w:t>三、付款方式：</w:t>
      </w:r>
    </w:p>
    <w:p>
      <w:pPr>
        <w:numPr>
          <w:ilvl w:val="0"/>
          <w:numId w:val="10"/>
        </w:numPr>
        <w:spacing w:line="360" w:lineRule="auto"/>
        <w:rPr>
          <w:rFonts w:hint="eastAsia"/>
          <w:szCs w:val="21"/>
        </w:rPr>
      </w:pPr>
      <w:r>
        <w:rPr>
          <w:rFonts w:hint="eastAsia"/>
          <w:szCs w:val="21"/>
        </w:rPr>
        <w:t>维保服务内容：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eastAsia="宋体"/>
          <w:szCs w:val="21"/>
          <w:lang w:eastAsia="zh-CN"/>
        </w:rPr>
      </w:pPr>
      <w:r>
        <w:rPr>
          <w:rFonts w:hint="eastAsia"/>
          <w:sz w:val="24"/>
          <w:lang w:val="en-US" w:eastAsia="zh-CN"/>
        </w:rPr>
        <w:t>1、</w:t>
      </w:r>
      <w:r>
        <w:rPr>
          <w:rFonts w:hint="eastAsia"/>
          <w:szCs w:val="21"/>
          <w:lang w:val="en-US" w:eastAsia="zh-CN"/>
        </w:rPr>
        <w:t>保修范围为</w:t>
      </w:r>
      <w:r>
        <w:rPr>
          <w:rFonts w:hint="default" w:eastAsia="宋体"/>
          <w:szCs w:val="21"/>
          <w:vertAlign w:val="baseline"/>
          <w:lang w:val="en-US" w:eastAsia="zh-CN"/>
        </w:rPr>
        <w:t>西门子SOMATOM go Now</w:t>
      </w:r>
      <w:r>
        <w:rPr>
          <w:rFonts w:hint="eastAsia" w:eastAsia="宋体"/>
          <w:szCs w:val="21"/>
          <w:vertAlign w:val="baseline"/>
          <w:lang w:val="en-US" w:eastAsia="zh-CN"/>
        </w:rPr>
        <w:t xml:space="preserve"> 16排</w:t>
      </w:r>
      <w:r>
        <w:rPr>
          <w:rFonts w:hint="eastAsia"/>
          <w:szCs w:val="21"/>
          <w:lang w:val="en-US" w:eastAsia="zh-CN"/>
        </w:rPr>
        <w:t xml:space="preserve"> CT人工技术保修，保修期限为一年。</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eastAsia="宋体"/>
          <w:szCs w:val="21"/>
          <w:lang w:eastAsia="zh-CN"/>
        </w:rPr>
      </w:pPr>
      <w:r>
        <w:rPr>
          <w:rFonts w:hint="eastAsia"/>
          <w:szCs w:val="21"/>
          <w:lang w:val="en-US" w:eastAsia="zh-CN"/>
        </w:rPr>
        <w:t>2、</w:t>
      </w:r>
      <w:r>
        <w:rPr>
          <w:rFonts w:hint="eastAsia"/>
          <w:szCs w:val="21"/>
          <w:lang w:eastAsia="zh-CN"/>
        </w:rPr>
        <w:t>提供一年四次的定期保养保证设备安全检查，影像质量检查，设备除尘保养，运行状态检查，性能测试及校准。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Cs w:val="21"/>
          <w:lang w:val="en-US"/>
        </w:rPr>
      </w:pPr>
      <w:r>
        <w:rPr>
          <w:rFonts w:hint="eastAsia"/>
          <w:szCs w:val="21"/>
          <w:lang w:val="en-US" w:eastAsia="zh-CN"/>
        </w:rPr>
        <w:t>3、</w:t>
      </w:r>
      <w:r>
        <w:rPr>
          <w:rFonts w:hint="eastAsia"/>
          <w:szCs w:val="21"/>
          <w:lang w:eastAsia="zh-CN"/>
        </w:rPr>
        <w:t>保修期内提供无限次人工技术服务，每年提供至少四次优质保养。年开机保证率不低于</w:t>
      </w:r>
      <w:r>
        <w:rPr>
          <w:rFonts w:hint="eastAsia"/>
          <w:szCs w:val="21"/>
          <w:lang w:val="en-US" w:eastAsia="zh-CN"/>
        </w:rPr>
        <w:t>96%，即每年停机时间不超过七天，超出一天保修期顺延七天。</w:t>
      </w:r>
    </w:p>
    <w:p>
      <w:pPr>
        <w:spacing w:line="360" w:lineRule="auto"/>
        <w:rPr>
          <w:rFonts w:hint="eastAsia"/>
          <w:szCs w:val="21"/>
          <w:lang w:val="en-US" w:eastAsia="zh-CN"/>
        </w:rPr>
      </w:pPr>
      <w:r>
        <w:rPr>
          <w:rFonts w:hint="eastAsia"/>
          <w:szCs w:val="21"/>
          <w:lang w:val="en-US" w:eastAsia="zh-CN"/>
        </w:rPr>
        <w:t>4、</w:t>
      </w:r>
      <w:r>
        <w:rPr>
          <w:rFonts w:hint="eastAsia"/>
          <w:szCs w:val="21"/>
        </w:rPr>
        <w:t xml:space="preserve"> </w:t>
      </w:r>
      <w:r>
        <w:rPr>
          <w:rFonts w:hint="eastAsia"/>
          <w:szCs w:val="21"/>
          <w:lang w:eastAsia="zh-CN"/>
        </w:rPr>
        <w:t>设备故障接到甲方通知后，2小时内远程解决故障，不能远程解决，</w:t>
      </w:r>
      <w:r>
        <w:rPr>
          <w:rFonts w:hint="eastAsia"/>
          <w:szCs w:val="21"/>
          <w:lang w:val="en-US" w:eastAsia="zh-CN"/>
        </w:rPr>
        <w:t>6小时内赶到场地进行维修。如发现故障需要更换配件，乙方须提前告知甲方医学装备部。乙方以优惠价格向甲方提供原厂正规备件，甲方有自主选择购买备件的权利。</w:t>
      </w:r>
    </w:p>
    <w:p>
      <w:pPr>
        <w:spacing w:line="360" w:lineRule="auto"/>
        <w:rPr>
          <w:rFonts w:hint="default"/>
          <w:szCs w:val="21"/>
          <w:lang w:val="en-US" w:eastAsia="zh-CN"/>
        </w:rPr>
      </w:pPr>
      <w:r>
        <w:rPr>
          <w:rFonts w:hint="eastAsia"/>
          <w:szCs w:val="21"/>
          <w:lang w:val="en-US" w:eastAsia="zh-CN"/>
        </w:rPr>
        <w:t>5、除不可抗因素外，乙方须保障甲方设备不间断正常使用。若乙方无法保障开机率，甲方可在通知乙方后终止合同。若因乙方更换配件、或配件质量不合格引起的设备故障，由乙方承担由此造成的一切损失。负责赔偿甲方因此造成的损失。</w:t>
      </w:r>
    </w:p>
    <w:p>
      <w:pPr>
        <w:numPr>
          <w:ilvl w:val="0"/>
          <w:numId w:val="10"/>
        </w:numPr>
        <w:spacing w:line="360" w:lineRule="auto"/>
        <w:ind w:left="0" w:leftChars="0" w:firstLine="0" w:firstLineChars="0"/>
        <w:rPr>
          <w:rFonts w:hint="eastAsia"/>
          <w:szCs w:val="21"/>
          <w:lang w:eastAsia="zh-CN"/>
        </w:rPr>
      </w:pPr>
      <w:r>
        <w:rPr>
          <w:rFonts w:hint="eastAsia"/>
          <w:szCs w:val="21"/>
          <w:lang w:eastAsia="zh-CN"/>
        </w:rPr>
        <w:t>违约责任：</w:t>
      </w:r>
    </w:p>
    <w:p>
      <w:pPr>
        <w:numPr>
          <w:ilvl w:val="0"/>
          <w:numId w:val="11"/>
        </w:numPr>
        <w:spacing w:line="360" w:lineRule="auto"/>
        <w:ind w:leftChars="0"/>
        <w:rPr>
          <w:rFonts w:hint="eastAsia"/>
          <w:szCs w:val="21"/>
          <w:lang w:val="en-US" w:eastAsia="zh-CN"/>
        </w:rPr>
      </w:pPr>
      <w:r>
        <w:rPr>
          <w:rFonts w:hint="eastAsia"/>
          <w:szCs w:val="21"/>
          <w:lang w:val="en-US" w:eastAsia="zh-CN"/>
        </w:rPr>
        <w:t>合同一经签订立即生效，双方必须严格执行，若任何一方有正当理由要求变更，应首先去的双方书面或传真同意，并承担由此给对方造成的直接损失。</w:t>
      </w:r>
    </w:p>
    <w:p>
      <w:pPr>
        <w:numPr>
          <w:ilvl w:val="0"/>
          <w:numId w:val="11"/>
        </w:numPr>
        <w:spacing w:line="360" w:lineRule="auto"/>
        <w:ind w:leftChars="0"/>
        <w:rPr>
          <w:rFonts w:hint="default"/>
          <w:szCs w:val="21"/>
          <w:lang w:val="en-US" w:eastAsia="zh-CN"/>
        </w:rPr>
      </w:pPr>
      <w:r>
        <w:rPr>
          <w:rFonts w:hint="eastAsia"/>
          <w:szCs w:val="21"/>
          <w:lang w:val="en-US" w:eastAsia="zh-CN"/>
        </w:rPr>
        <w:t>合同一经生效，合同双方未经对方同意而擅自解除合同，需向对方赔偿合同总额的30%作为违约金。</w:t>
      </w:r>
    </w:p>
    <w:p>
      <w:pPr>
        <w:numPr>
          <w:ilvl w:val="0"/>
          <w:numId w:val="10"/>
        </w:numPr>
        <w:spacing w:line="360" w:lineRule="auto"/>
        <w:ind w:left="0" w:leftChars="0" w:firstLine="0" w:firstLineChars="0"/>
        <w:rPr>
          <w:rFonts w:hint="eastAsia"/>
          <w:szCs w:val="21"/>
          <w:lang w:val="en-US" w:eastAsia="zh-CN"/>
        </w:rPr>
      </w:pPr>
      <w:r>
        <w:rPr>
          <w:rFonts w:hint="eastAsia"/>
          <w:szCs w:val="21"/>
          <w:lang w:val="en-US" w:eastAsia="zh-CN"/>
        </w:rPr>
        <w:t>不可抗力：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0" w:firstLineChars="100"/>
        <w:textAlignment w:val="auto"/>
        <w:rPr>
          <w:rFonts w:hint="eastAsia"/>
          <w:szCs w:val="21"/>
          <w:lang w:val="en-US" w:eastAsia="zh-CN"/>
        </w:rPr>
      </w:pPr>
      <w:r>
        <w:rPr>
          <w:rFonts w:hint="eastAsia"/>
          <w:szCs w:val="21"/>
          <w:lang w:val="en-US" w:eastAsia="zh-CN"/>
        </w:rPr>
        <w:t>甲乙双方如由于不可抗力的原因不能履行合同，应及时向对方通报不能履行或者不能完全履行的理由，在取得有关机关证明后，延迟履行、部分履行或者不履行合同，并根据情况可部分或全部免除承担违约责任。</w:t>
      </w:r>
    </w:p>
    <w:p>
      <w:pPr>
        <w:numPr>
          <w:ilvl w:val="0"/>
          <w:numId w:val="10"/>
        </w:numPr>
        <w:spacing w:line="360" w:lineRule="auto"/>
        <w:ind w:left="0" w:leftChars="0" w:firstLine="0" w:firstLineChars="0"/>
        <w:rPr>
          <w:rFonts w:hint="eastAsia"/>
          <w:szCs w:val="21"/>
          <w:lang w:val="en-US" w:eastAsia="zh-CN"/>
        </w:rPr>
      </w:pPr>
      <w:r>
        <w:rPr>
          <w:rFonts w:hint="eastAsia"/>
          <w:szCs w:val="21"/>
          <w:lang w:val="en-US" w:eastAsia="zh-CN"/>
        </w:rPr>
        <w:t>解决合同纠纷方式：</w:t>
      </w:r>
    </w:p>
    <w:p>
      <w:pPr>
        <w:numPr>
          <w:ilvl w:val="0"/>
          <w:numId w:val="0"/>
        </w:numPr>
        <w:spacing w:line="360" w:lineRule="auto"/>
        <w:ind w:leftChars="0"/>
        <w:rPr>
          <w:rFonts w:hint="eastAsia"/>
          <w:szCs w:val="21"/>
          <w:lang w:val="en-US" w:eastAsia="zh-CN"/>
        </w:rPr>
      </w:pPr>
      <w:r>
        <w:rPr>
          <w:rFonts w:hint="eastAsia"/>
          <w:szCs w:val="21"/>
          <w:lang w:val="en-US" w:eastAsia="zh-CN"/>
        </w:rPr>
        <w:t>本合同若有争议，双方协商解决，若无法协商解决，则交由甲方</w:t>
      </w:r>
      <w:r>
        <w:rPr>
          <w:rFonts w:hint="eastAsia" w:ascii="宋体" w:hAnsi="宋体"/>
          <w:szCs w:val="21"/>
        </w:rPr>
        <w:t>驻所地</w:t>
      </w:r>
      <w:r>
        <w:rPr>
          <w:rFonts w:hint="eastAsia"/>
          <w:szCs w:val="21"/>
          <w:lang w:val="en-US" w:eastAsia="zh-CN"/>
        </w:rPr>
        <w:t>有裁决权的法院裁决。</w:t>
      </w:r>
    </w:p>
    <w:p>
      <w:pPr>
        <w:numPr>
          <w:ilvl w:val="0"/>
          <w:numId w:val="10"/>
        </w:numPr>
        <w:spacing w:line="360" w:lineRule="auto"/>
        <w:ind w:left="0" w:leftChars="0" w:firstLine="0" w:firstLineChars="0"/>
        <w:rPr>
          <w:rFonts w:hint="eastAsia"/>
          <w:szCs w:val="21"/>
          <w:lang w:val="en-US" w:eastAsia="zh-CN"/>
        </w:rPr>
      </w:pPr>
      <w:r>
        <w:rPr>
          <w:rFonts w:hint="eastAsia"/>
          <w:szCs w:val="21"/>
          <w:lang w:val="en-US" w:eastAsia="zh-CN"/>
        </w:rPr>
        <w:t>其他事项：</w:t>
      </w:r>
    </w:p>
    <w:p>
      <w:pPr>
        <w:numPr>
          <w:ilvl w:val="0"/>
          <w:numId w:val="12"/>
        </w:numPr>
        <w:spacing w:line="360" w:lineRule="auto"/>
        <w:ind w:leftChars="0"/>
        <w:rPr>
          <w:rFonts w:hint="eastAsia"/>
          <w:szCs w:val="21"/>
          <w:lang w:val="en-US" w:eastAsia="zh-CN"/>
        </w:rPr>
      </w:pPr>
      <w:r>
        <w:rPr>
          <w:rFonts w:hint="eastAsia"/>
          <w:szCs w:val="21"/>
          <w:lang w:val="en-US" w:eastAsia="zh-CN"/>
        </w:rPr>
        <w:t>本合同由甲乙双方法人代表或委托代理人签字后立即生效。</w:t>
      </w:r>
    </w:p>
    <w:p>
      <w:pPr>
        <w:numPr>
          <w:ilvl w:val="0"/>
          <w:numId w:val="12"/>
        </w:numPr>
        <w:spacing w:line="360" w:lineRule="auto"/>
        <w:ind w:leftChars="0"/>
        <w:rPr>
          <w:rFonts w:hint="default"/>
          <w:szCs w:val="21"/>
          <w:lang w:val="en-US" w:eastAsia="zh-CN"/>
        </w:rPr>
      </w:pPr>
      <w:r>
        <w:rPr>
          <w:rFonts w:hint="eastAsia"/>
          <w:szCs w:val="21"/>
          <w:lang w:val="en-US" w:eastAsia="zh-CN"/>
        </w:rPr>
        <w:t>本合同一式</w:t>
      </w:r>
      <w:r>
        <w:rPr>
          <w:rFonts w:hint="eastAsia"/>
          <w:szCs w:val="21"/>
          <w:u w:val="single"/>
          <w:lang w:val="en-US" w:eastAsia="zh-CN"/>
        </w:rPr>
        <w:t>伍</w:t>
      </w:r>
      <w:r>
        <w:rPr>
          <w:rFonts w:hint="eastAsia"/>
          <w:szCs w:val="21"/>
          <w:lang w:val="en-US" w:eastAsia="zh-CN"/>
        </w:rPr>
        <w:t>份，甲方持</w:t>
      </w:r>
      <w:r>
        <w:rPr>
          <w:rFonts w:hint="eastAsia"/>
          <w:szCs w:val="21"/>
          <w:u w:val="single"/>
          <w:lang w:val="en-US" w:eastAsia="zh-CN"/>
        </w:rPr>
        <w:t>肆</w:t>
      </w:r>
      <w:r>
        <w:rPr>
          <w:rFonts w:hint="eastAsia"/>
          <w:szCs w:val="21"/>
          <w:lang w:val="en-US" w:eastAsia="zh-CN"/>
        </w:rPr>
        <w:t>份，乙方持</w:t>
      </w:r>
      <w:r>
        <w:rPr>
          <w:rFonts w:hint="eastAsia"/>
          <w:szCs w:val="21"/>
          <w:u w:val="single"/>
          <w:lang w:val="en-US" w:eastAsia="zh-CN"/>
        </w:rPr>
        <w:t>壹</w:t>
      </w:r>
      <w:r>
        <w:rPr>
          <w:rFonts w:hint="eastAsia"/>
          <w:szCs w:val="21"/>
          <w:lang w:val="en-US" w:eastAsia="zh-CN"/>
        </w:rPr>
        <w:t>份，均具同等法律效力。</w:t>
      </w:r>
    </w:p>
    <w:p>
      <w:pPr>
        <w:numPr>
          <w:ilvl w:val="0"/>
          <w:numId w:val="10"/>
        </w:numPr>
        <w:spacing w:line="360" w:lineRule="auto"/>
        <w:ind w:left="0" w:leftChars="0" w:firstLine="0" w:firstLineChars="0"/>
        <w:rPr>
          <w:rFonts w:hint="eastAsia"/>
          <w:lang w:val="en-US" w:eastAsia="zh-CN"/>
        </w:rPr>
      </w:pPr>
      <w:r>
        <w:rPr>
          <w:rFonts w:hint="eastAsia"/>
          <w:lang w:val="en-US" w:eastAsia="zh-CN"/>
        </w:rPr>
        <w:t>合同续签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default"/>
          <w:lang w:val="en-US" w:eastAsia="zh-CN"/>
        </w:rPr>
      </w:pPr>
      <w:r>
        <w:rPr>
          <w:rFonts w:hint="eastAsia"/>
          <w:lang w:val="en-US" w:eastAsia="zh-CN"/>
        </w:rPr>
        <w:t>合同到期后，若甲乙双方有继续合作意愿，故双方经协商达成一致，就原合同有效期延长。</w:t>
      </w:r>
    </w:p>
    <w:p>
      <w:pPr>
        <w:spacing w:line="360" w:lineRule="auto"/>
        <w:rPr>
          <w:rFonts w:hint="eastAsia"/>
          <w:lang w:val="en-US" w:eastAsia="zh-CN"/>
        </w:rPr>
      </w:pPr>
      <w:r>
        <w:rPr>
          <w:rFonts w:hint="eastAsia"/>
          <w:lang w:val="en-US" w:eastAsia="zh-CN"/>
        </w:rPr>
        <w:t>十、附则：</w:t>
      </w:r>
    </w:p>
    <w:p>
      <w:pPr>
        <w:spacing w:line="360" w:lineRule="auto"/>
        <w:rPr>
          <w:rFonts w:hint="default"/>
          <w:lang w:val="en-US" w:eastAsia="zh-CN"/>
        </w:rPr>
      </w:pPr>
      <w:r>
        <w:rPr>
          <w:rFonts w:hint="eastAsia"/>
          <w:lang w:val="en-US" w:eastAsia="zh-CN"/>
        </w:rPr>
        <w:t>本合同未尽事宜，双方应本着友好协商的精神，根据本合同书确定的原则，从实际需要出发，达成协议，所作的补充协议书具有与本合同书同等的法律效力。合同附件及形成本项目的招标文件、投标文件、《中标通知书》均为本合同不可分割的组成部分，与本合同具有同等的法律效力。</w:t>
      </w:r>
    </w:p>
    <w:p>
      <w:pPr>
        <w:rPr>
          <w:rFonts w:hint="eastAsia"/>
          <w:b/>
        </w:rPr>
      </w:pPr>
    </w:p>
    <w:p>
      <w:pPr>
        <w:rPr>
          <w:rFonts w:hint="eastAsia"/>
          <w:b/>
        </w:rPr>
      </w:pPr>
      <w:r>
        <w:rPr>
          <w:rFonts w:hint="eastAsia"/>
          <w:b/>
        </w:rPr>
        <w:t>甲方：</w:t>
      </w:r>
      <w:r>
        <w:rPr>
          <w:rFonts w:hint="eastAsia"/>
          <w:szCs w:val="21"/>
          <w:lang w:eastAsia="zh-CN"/>
        </w:rPr>
        <w:t>新郑市公立人民医院</w:t>
      </w:r>
      <w:r>
        <w:rPr>
          <w:rFonts w:hint="eastAsia"/>
          <w:szCs w:val="21"/>
          <w:lang w:val="en-US" w:eastAsia="zh-CN"/>
        </w:rPr>
        <w:t xml:space="preserve">                        </w:t>
      </w:r>
      <w:r>
        <w:rPr>
          <w:rFonts w:hint="eastAsia"/>
          <w:b/>
        </w:rPr>
        <w:t xml:space="preserve">乙方： </w:t>
      </w:r>
      <w:r>
        <w:rPr>
          <w:rFonts w:hint="eastAsia"/>
          <w:szCs w:val="21"/>
          <w:lang w:eastAsia="zh-CN"/>
        </w:rPr>
        <w:t>河南豪义医疗科技有限公司</w:t>
      </w:r>
      <w:r>
        <w:rPr>
          <w:rFonts w:hint="eastAsia"/>
          <w:b/>
        </w:rPr>
        <w:t xml:space="preserve">                                              </w:t>
      </w:r>
    </w:p>
    <w:p>
      <w:pPr>
        <w:rPr>
          <w:rFonts w:hint="eastAsia"/>
          <w:b/>
        </w:rPr>
      </w:pPr>
      <w:r>
        <w:rPr>
          <w:rFonts w:hint="eastAsia"/>
          <w:b/>
        </w:rPr>
        <w:t>（盖章）                                            （盖章）</w:t>
      </w:r>
    </w:p>
    <w:p>
      <w:pPr>
        <w:ind w:left="420"/>
        <w:rPr>
          <w:rFonts w:hint="eastAsia"/>
          <w:b/>
        </w:rPr>
      </w:pPr>
    </w:p>
    <w:p>
      <w:pPr>
        <w:spacing w:line="480" w:lineRule="auto"/>
        <w:rPr>
          <w:rFonts w:hint="eastAsia"/>
          <w:b/>
        </w:rPr>
      </w:pPr>
      <w:r>
        <w:rPr>
          <w:rFonts w:hint="eastAsia"/>
          <w:b/>
        </w:rPr>
        <w:t>甲方法定代表人或授权委托人签字                  乙方法定代表人或授权委托人签字</w:t>
      </w:r>
    </w:p>
    <w:p>
      <w:pPr>
        <w:spacing w:line="480" w:lineRule="auto"/>
        <w:ind w:firstLine="413" w:firstLineChars="196"/>
        <w:rPr>
          <w:rFonts w:hint="eastAsia"/>
          <w:b/>
        </w:rPr>
      </w:pPr>
      <w:r>
        <w:rPr>
          <w:rFonts w:hint="eastAsia"/>
          <w:b/>
        </w:rPr>
        <w:t>______________________                           _____________________</w:t>
      </w:r>
    </w:p>
    <w:p>
      <w:pPr>
        <w:rPr>
          <w:rFonts w:hint="eastAsia"/>
          <w:b/>
        </w:rPr>
      </w:pPr>
    </w:p>
    <w:p>
      <w:pPr>
        <w:rPr>
          <w:rFonts w:hint="eastAsia"/>
          <w:b/>
        </w:rPr>
      </w:pPr>
      <w:r>
        <w:rPr>
          <w:rFonts w:hint="eastAsia"/>
          <w:b/>
        </w:rPr>
        <w:t>日期：____________________                        日期：____________________</w:t>
      </w: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8"/>
        <w:tblpPr w:leftFromText="180" w:rightFromText="180" w:vertAnchor="text" w:horzAnchor="page" w:tblpX="1072" w:tblpY="618"/>
        <w:tblOverlap w:val="never"/>
        <w:tblW w:w="99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3773"/>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trPr>
        <w:tc>
          <w:tcPr>
            <w:tcW w:w="571"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73"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trPr>
        <w:tc>
          <w:tcPr>
            <w:tcW w:w="571" w:type="dxa"/>
            <w:vAlign w:val="center"/>
          </w:tcPr>
          <w:p>
            <w:pPr>
              <w:jc w:val="center"/>
              <w:rPr>
                <w:rFonts w:ascii="仿宋" w:hAnsi="仿宋" w:eastAsia="仿宋"/>
                <w:b/>
                <w:color w:val="C00000"/>
                <w:sz w:val="22"/>
                <w:szCs w:val="21"/>
              </w:rPr>
            </w:pP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exact"/>
        </w:trPr>
        <w:tc>
          <w:tcPr>
            <w:tcW w:w="571"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773"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维修资质材料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trPr>
        <w:tc>
          <w:tcPr>
            <w:tcW w:w="571"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拟派人员信息</w:t>
            </w:r>
          </w:p>
        </w:tc>
        <w:tc>
          <w:tcPr>
            <w:tcW w:w="5587" w:type="dxa"/>
            <w:tcBorders>
              <w:top w:val="single" w:color="auto" w:sz="4" w:space="0"/>
              <w:bottom w:val="single" w:color="auto" w:sz="4" w:space="0"/>
            </w:tcBorders>
            <w:vAlign w:val="center"/>
          </w:tcPr>
          <w:p>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包括资格证、培训证明、社保证明等信息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采购响应人认为应递交的其它材料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b/>
          <w:color w:val="000000"/>
          <w:sz w:val="28"/>
          <w:szCs w:val="28"/>
        </w:rPr>
      </w:pPr>
    </w:p>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554724"/>
      <w:bookmarkStart w:id="1" w:name="_Toc258360158"/>
      <w:bookmarkStart w:id="2" w:name="_Toc248896063"/>
      <w:bookmarkStart w:id="3" w:name="_Toc258333636"/>
      <w:bookmarkStart w:id="4" w:name="_Toc258354146"/>
      <w:bookmarkStart w:id="5" w:name="_Toc9548"/>
      <w:bookmarkStart w:id="6" w:name="_Toc261708863"/>
      <w:bookmarkStart w:id="7" w:name="_Toc17030"/>
      <w:bookmarkStart w:id="8" w:name="_Toc304219257"/>
      <w:bookmarkStart w:id="9" w:name="_Toc15313"/>
      <w:bookmarkStart w:id="10" w:name="_Toc219626747"/>
      <w:bookmarkStart w:id="11" w:name="_Toc320878640"/>
      <w:bookmarkStart w:id="12" w:name="_Toc258360269"/>
      <w:bookmarkStart w:id="13" w:name="_Toc10762"/>
      <w:bookmarkStart w:id="14" w:name="_Toc33747585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F5079"/>
    <w:multiLevelType w:val="singleLevel"/>
    <w:tmpl w:val="879F5079"/>
    <w:lvl w:ilvl="0" w:tentative="0">
      <w:start w:val="1"/>
      <w:numFmt w:val="decimal"/>
      <w:lvlText w:val="%1."/>
      <w:lvlJc w:val="left"/>
      <w:pPr>
        <w:tabs>
          <w:tab w:val="left" w:pos="312"/>
        </w:tabs>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09282E3"/>
    <w:multiLevelType w:val="singleLevel"/>
    <w:tmpl w:val="F09282E3"/>
    <w:lvl w:ilvl="0" w:tentative="0">
      <w:start w:val="4"/>
      <w:numFmt w:val="chineseCounting"/>
      <w:suff w:val="nothing"/>
      <w:lvlText w:val="%1、"/>
      <w:lvlJc w:val="left"/>
      <w:rPr>
        <w:rFonts w:hint="eastAsia"/>
      </w:rPr>
    </w:lvl>
  </w:abstractNum>
  <w:abstractNum w:abstractNumId="5">
    <w:nsid w:val="F5F59E80"/>
    <w:multiLevelType w:val="singleLevel"/>
    <w:tmpl w:val="F5F59E80"/>
    <w:lvl w:ilvl="0" w:tentative="0">
      <w:start w:val="1"/>
      <w:numFmt w:val="decimal"/>
      <w:suff w:val="space"/>
      <w:lvlText w:val="%1."/>
      <w:lvlJc w:val="left"/>
    </w:lvl>
  </w:abstractNum>
  <w:abstractNum w:abstractNumId="6">
    <w:nsid w:val="0E26F3FE"/>
    <w:multiLevelType w:val="singleLevel"/>
    <w:tmpl w:val="0E26F3FE"/>
    <w:lvl w:ilvl="0" w:tentative="0">
      <w:start w:val="1"/>
      <w:numFmt w:val="decimal"/>
      <w:suff w:val="nothing"/>
      <w:lvlText w:val="%1、"/>
      <w:lvlJc w:val="left"/>
    </w:lvl>
  </w:abstractNum>
  <w:abstractNum w:abstractNumId="7">
    <w:nsid w:val="2EAE7FDE"/>
    <w:multiLevelType w:val="singleLevel"/>
    <w:tmpl w:val="2EAE7FDE"/>
    <w:lvl w:ilvl="0" w:tentative="0">
      <w:start w:val="1"/>
      <w:numFmt w:val="decimal"/>
      <w:suff w:val="nothing"/>
      <w:lvlText w:val="%1、"/>
      <w:lvlJc w:val="left"/>
    </w:lvl>
  </w:abstractNum>
  <w:abstractNum w:abstractNumId="8">
    <w:nsid w:val="3636DBDA"/>
    <w:multiLevelType w:val="singleLevel"/>
    <w:tmpl w:val="3636DBDA"/>
    <w:lvl w:ilvl="0" w:tentative="0">
      <w:start w:val="1"/>
      <w:numFmt w:val="chineseCounting"/>
      <w:suff w:val="space"/>
      <w:lvlText w:val="第%1章"/>
      <w:lvlJc w:val="left"/>
      <w:rPr>
        <w:rFonts w:hint="eastAsia"/>
      </w:rPr>
    </w:lvl>
  </w:abstractNum>
  <w:abstractNum w:abstractNumId="9">
    <w:nsid w:val="3E577C4A"/>
    <w:multiLevelType w:val="singleLevel"/>
    <w:tmpl w:val="3E577C4A"/>
    <w:lvl w:ilvl="0" w:tentative="0">
      <w:start w:val="2"/>
      <w:numFmt w:val="decimal"/>
      <w:suff w:val="nothing"/>
      <w:lvlText w:val="%1、"/>
      <w:lvlJc w:val="left"/>
    </w:lvl>
  </w:abstractNum>
  <w:abstractNum w:abstractNumId="10">
    <w:nsid w:val="55DFCF8B"/>
    <w:multiLevelType w:val="singleLevel"/>
    <w:tmpl w:val="55DFCF8B"/>
    <w:lvl w:ilvl="0" w:tentative="0">
      <w:start w:val="1"/>
      <w:numFmt w:val="decimal"/>
      <w:lvlText w:val="%1."/>
      <w:lvlJc w:val="left"/>
      <w:pPr>
        <w:tabs>
          <w:tab w:val="left" w:pos="312"/>
        </w:tabs>
      </w:pPr>
    </w:lvl>
  </w:abstractNum>
  <w:abstractNum w:abstractNumId="11">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8"/>
  </w:num>
  <w:num w:numId="2">
    <w:abstractNumId w:val="11"/>
  </w:num>
  <w:num w:numId="3">
    <w:abstractNumId w:val="3"/>
  </w:num>
  <w:num w:numId="4">
    <w:abstractNumId w:val="2"/>
  </w:num>
  <w:num w:numId="5">
    <w:abstractNumId w:val="9"/>
  </w:num>
  <w:num w:numId="6">
    <w:abstractNumId w:val="1"/>
  </w:num>
  <w:num w:numId="7">
    <w:abstractNumId w:val="5"/>
  </w:num>
  <w:num w:numId="8">
    <w:abstractNumId w:val="0"/>
  </w:num>
  <w:num w:numId="9">
    <w:abstractNumId w:val="10"/>
  </w:num>
  <w:num w:numId="10">
    <w:abstractNumId w:val="4"/>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5B26BC"/>
    <w:rsid w:val="0E9016D0"/>
    <w:rsid w:val="0E93621F"/>
    <w:rsid w:val="107202C0"/>
    <w:rsid w:val="111B0067"/>
    <w:rsid w:val="114C35D9"/>
    <w:rsid w:val="11953DFF"/>
    <w:rsid w:val="11C31BE9"/>
    <w:rsid w:val="12A11F66"/>
    <w:rsid w:val="14364288"/>
    <w:rsid w:val="14682D8B"/>
    <w:rsid w:val="14725432"/>
    <w:rsid w:val="14AF410D"/>
    <w:rsid w:val="16A35C46"/>
    <w:rsid w:val="17D81E85"/>
    <w:rsid w:val="188744A6"/>
    <w:rsid w:val="1965314B"/>
    <w:rsid w:val="1C900C49"/>
    <w:rsid w:val="1D5D013B"/>
    <w:rsid w:val="1D995826"/>
    <w:rsid w:val="1E4C6245"/>
    <w:rsid w:val="1F1D4095"/>
    <w:rsid w:val="245F44FD"/>
    <w:rsid w:val="246624B2"/>
    <w:rsid w:val="24DF7354"/>
    <w:rsid w:val="24FE3AD7"/>
    <w:rsid w:val="25557E1A"/>
    <w:rsid w:val="25E13CF1"/>
    <w:rsid w:val="2643733F"/>
    <w:rsid w:val="264A511E"/>
    <w:rsid w:val="278100C0"/>
    <w:rsid w:val="288B4898"/>
    <w:rsid w:val="2A7E0BB7"/>
    <w:rsid w:val="2B0A7B44"/>
    <w:rsid w:val="2E2250C9"/>
    <w:rsid w:val="2EF63BE6"/>
    <w:rsid w:val="2F632DBF"/>
    <w:rsid w:val="30217C48"/>
    <w:rsid w:val="31827FC3"/>
    <w:rsid w:val="33EF47A3"/>
    <w:rsid w:val="33F956F6"/>
    <w:rsid w:val="35235DD9"/>
    <w:rsid w:val="36CC16FE"/>
    <w:rsid w:val="384A7AD5"/>
    <w:rsid w:val="3B2A4846"/>
    <w:rsid w:val="3B5373B6"/>
    <w:rsid w:val="3EDC78BB"/>
    <w:rsid w:val="40B0103C"/>
    <w:rsid w:val="42562A2A"/>
    <w:rsid w:val="44504B88"/>
    <w:rsid w:val="44B67130"/>
    <w:rsid w:val="456841B6"/>
    <w:rsid w:val="4656733B"/>
    <w:rsid w:val="46BB2C0A"/>
    <w:rsid w:val="486D7AF7"/>
    <w:rsid w:val="494804BB"/>
    <w:rsid w:val="4B422F7E"/>
    <w:rsid w:val="4B4638AD"/>
    <w:rsid w:val="4B9C1C97"/>
    <w:rsid w:val="4BC500AA"/>
    <w:rsid w:val="4FCE5CD6"/>
    <w:rsid w:val="514F77D3"/>
    <w:rsid w:val="53501B3C"/>
    <w:rsid w:val="550B217C"/>
    <w:rsid w:val="563E288F"/>
    <w:rsid w:val="57162389"/>
    <w:rsid w:val="57575861"/>
    <w:rsid w:val="5AD50E25"/>
    <w:rsid w:val="5D327E39"/>
    <w:rsid w:val="5D4D3632"/>
    <w:rsid w:val="5DCA2A8B"/>
    <w:rsid w:val="615523A0"/>
    <w:rsid w:val="620015CF"/>
    <w:rsid w:val="649D2897"/>
    <w:rsid w:val="64E26821"/>
    <w:rsid w:val="65207F71"/>
    <w:rsid w:val="66016CC0"/>
    <w:rsid w:val="695C7637"/>
    <w:rsid w:val="6A5223D3"/>
    <w:rsid w:val="6A67750E"/>
    <w:rsid w:val="6B4158EB"/>
    <w:rsid w:val="6CD8518D"/>
    <w:rsid w:val="6ECA7999"/>
    <w:rsid w:val="6F8E4227"/>
    <w:rsid w:val="70580A58"/>
    <w:rsid w:val="70E04A7D"/>
    <w:rsid w:val="71B367CA"/>
    <w:rsid w:val="745F5922"/>
    <w:rsid w:val="78481C82"/>
    <w:rsid w:val="78BC0632"/>
    <w:rsid w:val="78BE0AF1"/>
    <w:rsid w:val="792701E6"/>
    <w:rsid w:val="798E357B"/>
    <w:rsid w:val="7AFC68A2"/>
    <w:rsid w:val="7BC97F92"/>
    <w:rsid w:val="7CD51BEE"/>
    <w:rsid w:val="7CF966CC"/>
    <w:rsid w:val="7D0B50F4"/>
    <w:rsid w:val="7E7F414B"/>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before="120" w:after="120"/>
      <w:outlineLvl w:val="1"/>
    </w:pPr>
    <w:rPr>
      <w:rFonts w:ascii="Cambria" w:hAnsi="Cambria" w:eastAsia="宋体" w:cs="Times New Roman"/>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annotation text"/>
    <w:basedOn w:val="1"/>
    <w:qFormat/>
    <w:uiPriority w:val="0"/>
    <w:pPr>
      <w:jc w:val="left"/>
    </w:p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444444"/>
      <w:sz w:val="21"/>
      <w:szCs w:val="21"/>
      <w:u w:val="none"/>
    </w:rPr>
  </w:style>
  <w:style w:type="character" w:styleId="12">
    <w:name w:val="Hyperlink"/>
    <w:basedOn w:val="10"/>
    <w:semiHidden/>
    <w:unhideWhenUsed/>
    <w:qFormat/>
    <w:uiPriority w:val="99"/>
    <w:rPr>
      <w:rFonts w:ascii="微软雅黑" w:hAnsi="微软雅黑" w:eastAsia="微软雅黑" w:cs="微软雅黑"/>
      <w:color w:val="02396F"/>
      <w:u w:val="single"/>
    </w:rPr>
  </w:style>
  <w:style w:type="character" w:styleId="13">
    <w:name w:val="annotation reference"/>
    <w:basedOn w:val="10"/>
    <w:qFormat/>
    <w:uiPriority w:val="0"/>
    <w:rPr>
      <w:sz w:val="21"/>
      <w:szCs w:val="21"/>
    </w:rPr>
  </w:style>
  <w:style w:type="paragraph" w:customStyle="1" w:styleId="14">
    <w:name w:val="Normal_3"/>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10"/>
    <w:link w:val="5"/>
    <w:qFormat/>
    <w:uiPriority w:val="0"/>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 w:type="character" w:customStyle="1" w:styleId="17">
    <w:name w:val="hover15"/>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4162</Words>
  <Characters>4447</Characters>
  <Lines>55</Lines>
  <Paragraphs>15</Paragraphs>
  <TotalTime>4</TotalTime>
  <ScaleCrop>false</ScaleCrop>
  <LinksUpToDate>false</LinksUpToDate>
  <CharactersWithSpaces>5069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2022-09-28T01:50:00Z</cp:lastPrinted>
  <dcterms:modified xsi:type="dcterms:W3CDTF">2022-09-29T00:31:45Z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DFDBBDE5F4254DDF99F44E5B1B57E054</vt:lpwstr>
  </property>
</Properties>
</file>