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病案室智能型密集柜</w:t>
      </w: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pStyle w:val="13"/>
        <w:rPr>
          <w:rFonts w:hint="eastAsia"/>
        </w:rPr>
      </w:pPr>
    </w:p>
    <w:p>
      <w:pPr>
        <w:pStyle w:val="13"/>
        <w:rPr>
          <w:rFonts w:hint="eastAsia"/>
        </w:rPr>
      </w:pPr>
    </w:p>
    <w:p>
      <w:pPr>
        <w:jc w:val="center"/>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3"/>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2022年1月21日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病案室智能型密集柜采购项目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病案室智能型密集柜采购项目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安装及功能要求</w:t>
      </w:r>
    </w:p>
    <w:p>
      <w:pPr>
        <w:pStyle w:val="1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需在住院部一楼西侧档案室采购并安装16排（6组/排，共计96组，一组柜体尺寸为2.3m*0.9m*0.56m（高*长*宽），一组柜体6层，两侧都可放档案袋）智能型密集柜。</w:t>
      </w:r>
    </w:p>
    <w:p>
      <w:pPr>
        <w:pStyle w:val="1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智能式病案密集柜自动控制系统需有：手动、电动、电脑控制、无线PDA遥控功能于一体；需有防尘、防倾倒、防震、防盗、定时通风、防霉、温湿度监测、烟雾报警功能。</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投标人在中国境内注册、具有合法的经营资格，具备承担采购安装项目的能力；</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投标人须具有本次采购经营范围，可以是制造商或供货商；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投标人</w:t>
      </w:r>
      <w:r>
        <w:rPr>
          <w:rFonts w:hint="eastAsia" w:ascii="仿宋_GB2312" w:eastAsia="仿宋_GB2312"/>
          <w:sz w:val="32"/>
          <w:szCs w:val="32"/>
          <w:lang w:val="en-US" w:eastAsia="zh-CN"/>
        </w:rPr>
        <w:t>须具有专业工程师团队，能够承担本项目的安装工作并按约定进行保修；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投标人不得有商业贿赂和不正当欺诈行为。如供应商被证实有以上行为，将被视为不合格；</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投标人</w:t>
      </w:r>
      <w:r>
        <w:rPr>
          <w:rFonts w:hint="eastAsia" w:ascii="仿宋_GB2312" w:eastAsia="仿宋_GB2312"/>
          <w:sz w:val="32"/>
          <w:szCs w:val="32"/>
          <w:lang w:val="en-US" w:eastAsia="zh-CN"/>
        </w:rPr>
        <w:t>不能是被列入“信用中国”和国家企业信息公示系统严重违法失信企业名单的供应商；</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6、投标单位需符合《中华人民共和国政府采购法》第二十二条和《中华人民共和国政府采购法实施条例》第十七条规定的条件</w:t>
      </w:r>
      <w:r>
        <w:rPr>
          <w:rFonts w:hint="eastAsia" w:ascii="仿宋_GB2312"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r>
        <w:rPr>
          <w:rFonts w:hint="eastAsia" w:ascii="仿宋_GB2312" w:hAnsi="仿宋_GB2312" w:eastAsia="仿宋_GB2312" w:cs="仿宋_GB2312"/>
          <w:sz w:val="32"/>
          <w:szCs w:val="32"/>
          <w:lang w:eastAsia="zh-CN"/>
        </w:rPr>
        <w:t>网上提交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r>
        <w:rPr>
          <w:rFonts w:hint="eastAsia" w:ascii="仿宋_GB2312" w:hAnsi="仿宋_GB2312" w:eastAsia="仿宋_GB2312" w:cs="仿宋_GB2312"/>
          <w:sz w:val="32"/>
          <w:szCs w:val="32"/>
          <w:lang w:eastAsia="zh-CN"/>
        </w:rPr>
        <w:t>网上提交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13"/>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pPr>
    </w:p>
    <w:p>
      <w:pPr>
        <w:pStyle w:val="13"/>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u w:val="none"/>
          <w:lang w:eastAsia="zh-CN"/>
        </w:rPr>
        <w:t>合同</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甲方：新郑市公立人民医院</w:t>
      </w:r>
    </w:p>
    <w:p>
      <w:pPr>
        <w:keepNext w:val="0"/>
        <w:keepLines w:val="0"/>
        <w:pageBreakBefore w:val="0"/>
        <w:widowControl w:val="0"/>
        <w:kinsoku/>
        <w:wordWrap/>
        <w:overflowPunct/>
        <w:topLinePunct w:val="0"/>
        <w:autoSpaceDE/>
        <w:autoSpaceDN/>
        <w:bidi w:val="0"/>
        <w:spacing w:before="8" w:after="0" w:line="360" w:lineRule="auto"/>
        <w:ind w:right="-514" w:rightChars="-245" w:firstLine="964" w:firstLineChars="3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2"/>
          <w:szCs w:val="32"/>
        </w:rPr>
        <w:t>乙方：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根据《中华人民共和国民法典》以及相关法律法规的规定，经甲、乙双方协商，就新郑市公立人民医院病案室智能型密集柜设备采购及安装事宜，双方自愿签订如下合同。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施工地点及价格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施工地点为新郑市公立人民医院病房楼一楼。甲方免费提供相应的楼层电子版图纸等。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按照招标文件内的相关内容进行按标准施工。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服务周期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自材料及机械到场15个日历天。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第四条 验收标准及方式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验收时，乙方应向甲方提供供应</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的配置清单；双方共同开箱检验，核对品牌、型号和编号。经甲方确认后，乙方向甲方交验商品，并介绍产品的使用、维护和保养方法以及三包方式，明示三包有效期，提供三包凭证、产品（选配件）合格证和使用说明。设备经调试完成后，双方签订验收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第五条 货款及支付方式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1、合同总价为人民币：￥      元，大写：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2、合同签订后，施工完毕并双方验收合格，提供发票15个工作日内支付合同总款的95%,一年后支付合同款剩余5%。</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售后服务及质量保证</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1、保修期为五年，电子易损件一年，除人为损坏外，出现质量问题，负责免费维修，过质保后，终身维护，只能收取成本费。</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、乙方应保证所供货物是全新的、未使用过的，并完全符合协议规定的质量、规格和性能的要求。乙方应保证其货物在正确安装、正常使用和保养条件下，在其使用寿命期内应具有满意的性能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、在质保期内，如果货物的质量或规格与协议不符，或证实货物是有缺陷的，包括潜在的缺陷或使用不符合要求的材料等，乙方负责免费为甲方退货，并按发货票价格一次退清货款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违约责任</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乙方如不听从甲方的技术指导或违背双方合同内容，可将乙方拉入医院施工单位黑名单，并追究法律责任及经济损失。</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不可抗力</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争议解决方法</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甲、乙双方因履行本合同发生争议时，应友好协商；如协商未果，由甲方住所地人民法院管辖。</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其它</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合同附件及形成本项目的招标文件、投标文件、《成交通知书》均为本合同不可分割的组成部分，与本合同具有同等的法律效力。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本合同一式伍份，甲方执肆份，乙方执壹份，自双方签约代表签字、盖章之日起生效。</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left="317"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仿宋_GB2312" w:hAnsi="仿宋_GB2312" w:eastAsia="仿宋_GB2312" w:cs="仿宋_GB2312"/>
          <w:sz w:val="32"/>
          <w:szCs w:val="32"/>
        </w:rPr>
        <w:t xml:space="preserve">签约代表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签约代表      </w:t>
      </w:r>
      <w:r>
        <w:rPr>
          <w:rFonts w:hint="eastAsia" w:ascii="宋体" w:hAnsi="宋体" w:eastAsia="宋体" w:cs="宋体"/>
          <w:b w:val="0"/>
          <w:bCs w:val="0"/>
          <w:sz w:val="24"/>
        </w:rPr>
        <w:t xml:space="preserve">   </w:t>
      </w:r>
    </w:p>
    <w:p>
      <w:pPr>
        <w:pStyle w:val="13"/>
        <w:rPr>
          <w:rFonts w:hint="eastAsia"/>
          <w:lang w:eastAsia="zh-CN"/>
        </w:rPr>
      </w:pPr>
    </w:p>
    <w:p>
      <w:pPr>
        <w:ind w:firstLine="640" w:firstLineChars="200"/>
        <w:rPr>
          <w:rFonts w:ascii="黑体" w:hAnsi="黑体" w:eastAsia="黑体" w:cs="黑体"/>
          <w:sz w:val="32"/>
          <w:szCs w:val="32"/>
        </w:rPr>
      </w:pPr>
      <w:bookmarkStart w:id="15" w:name="_GoBack"/>
      <w:bookmarkEnd w:id="15"/>
      <w:r>
        <w:rPr>
          <w:rFonts w:hint="eastAsia" w:ascii="黑体" w:hAnsi="黑体" w:eastAsia="黑体" w:cs="黑体"/>
          <w:sz w:val="32"/>
          <w:szCs w:val="32"/>
        </w:rPr>
        <w:t>备注：合同具体条款以当事人约定为准。</w:t>
      </w: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格式自拟（需包含所报设备单价、总价）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48896063"/>
      <w:bookmarkStart w:id="5" w:name="_Toc304219257"/>
      <w:bookmarkStart w:id="6" w:name="_Toc15313"/>
      <w:bookmarkStart w:id="7" w:name="_Toc261708863"/>
      <w:bookmarkStart w:id="8" w:name="_Toc219626747"/>
      <w:bookmarkStart w:id="9" w:name="_Toc9548"/>
      <w:bookmarkStart w:id="10" w:name="_Toc320878640"/>
      <w:bookmarkStart w:id="11" w:name="_Toc258360269"/>
      <w:bookmarkStart w:id="12" w:name="_Toc10762"/>
      <w:bookmarkStart w:id="13" w:name="_Toc25833363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99F4ECD"/>
    <w:rsid w:val="0B9D1095"/>
    <w:rsid w:val="0BD8254C"/>
    <w:rsid w:val="0CE95F36"/>
    <w:rsid w:val="0CFB4C25"/>
    <w:rsid w:val="0E5B26BC"/>
    <w:rsid w:val="0E9016D0"/>
    <w:rsid w:val="0E93621F"/>
    <w:rsid w:val="0EB61AAE"/>
    <w:rsid w:val="111B0067"/>
    <w:rsid w:val="114C35D9"/>
    <w:rsid w:val="11953DFF"/>
    <w:rsid w:val="11C31BE9"/>
    <w:rsid w:val="12A11F66"/>
    <w:rsid w:val="14682D8B"/>
    <w:rsid w:val="15CF22E6"/>
    <w:rsid w:val="16A35C46"/>
    <w:rsid w:val="170D04F7"/>
    <w:rsid w:val="17D81E85"/>
    <w:rsid w:val="188744A6"/>
    <w:rsid w:val="1965314B"/>
    <w:rsid w:val="1A0C71E7"/>
    <w:rsid w:val="1BCA7DF5"/>
    <w:rsid w:val="1C900C49"/>
    <w:rsid w:val="1D5D013B"/>
    <w:rsid w:val="1D995826"/>
    <w:rsid w:val="1E4C6245"/>
    <w:rsid w:val="1F1D4095"/>
    <w:rsid w:val="213D0813"/>
    <w:rsid w:val="22023BDE"/>
    <w:rsid w:val="22401398"/>
    <w:rsid w:val="245F44FD"/>
    <w:rsid w:val="246624B2"/>
    <w:rsid w:val="24DF7354"/>
    <w:rsid w:val="24F24366"/>
    <w:rsid w:val="24FE3AD7"/>
    <w:rsid w:val="25954114"/>
    <w:rsid w:val="25E13CF1"/>
    <w:rsid w:val="2643733F"/>
    <w:rsid w:val="264A511E"/>
    <w:rsid w:val="278100C0"/>
    <w:rsid w:val="288B4898"/>
    <w:rsid w:val="2A7E0BB7"/>
    <w:rsid w:val="2B0A7B44"/>
    <w:rsid w:val="2B7126E7"/>
    <w:rsid w:val="2E44226C"/>
    <w:rsid w:val="2E692241"/>
    <w:rsid w:val="2ED21247"/>
    <w:rsid w:val="2F632DBF"/>
    <w:rsid w:val="30217C48"/>
    <w:rsid w:val="311B0235"/>
    <w:rsid w:val="31384F13"/>
    <w:rsid w:val="31827FC3"/>
    <w:rsid w:val="32367AE2"/>
    <w:rsid w:val="336D573F"/>
    <w:rsid w:val="33F956F6"/>
    <w:rsid w:val="35235DD9"/>
    <w:rsid w:val="35803DCD"/>
    <w:rsid w:val="359022EB"/>
    <w:rsid w:val="384A7AD5"/>
    <w:rsid w:val="3AD243FA"/>
    <w:rsid w:val="3B2A4846"/>
    <w:rsid w:val="3B5373B6"/>
    <w:rsid w:val="3BF53366"/>
    <w:rsid w:val="3C8F1C55"/>
    <w:rsid w:val="3CCF593D"/>
    <w:rsid w:val="3DA0606C"/>
    <w:rsid w:val="3EDC78BB"/>
    <w:rsid w:val="3EEB7664"/>
    <w:rsid w:val="404D1D71"/>
    <w:rsid w:val="433263AE"/>
    <w:rsid w:val="44504B88"/>
    <w:rsid w:val="44B67130"/>
    <w:rsid w:val="456841B6"/>
    <w:rsid w:val="4656733B"/>
    <w:rsid w:val="46BB2C0A"/>
    <w:rsid w:val="47552A75"/>
    <w:rsid w:val="48012F6E"/>
    <w:rsid w:val="486D7AF7"/>
    <w:rsid w:val="494804BB"/>
    <w:rsid w:val="49940937"/>
    <w:rsid w:val="4A2A20B9"/>
    <w:rsid w:val="4B4638AD"/>
    <w:rsid w:val="4B9C1C97"/>
    <w:rsid w:val="4BA3693A"/>
    <w:rsid w:val="4BC500AA"/>
    <w:rsid w:val="4C1C5AD5"/>
    <w:rsid w:val="4C4C1F52"/>
    <w:rsid w:val="4FCE5CD6"/>
    <w:rsid w:val="514F77D3"/>
    <w:rsid w:val="53501B3C"/>
    <w:rsid w:val="550B217C"/>
    <w:rsid w:val="553A121D"/>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51A0CB6"/>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2022-01-20T09:03:44Z</cp:lastPrinted>
  <dcterms:modified xsi:type="dcterms:W3CDTF">2022-01-20T09:04:48Z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