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水杨酸焕颜面膜采购项目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水杨酸焕颜面膜采购项目，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水杨酸焕颜面膜采购项目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 xml:space="preserve">项目详情：  </w:t>
      </w:r>
    </w:p>
    <w:p>
      <w:pPr>
        <w:pStyle w:val="2"/>
        <w:jc w:val="both"/>
        <w:rPr>
          <w:rFonts w:hint="default" w:ascii="黑体" w:eastAsia="黑体"/>
          <w:sz w:val="32"/>
          <w:szCs w:val="32"/>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根据《中国痤疮诊疗指南》及《黄褐斑诊疗指南》推荐使用果酸活肤治疗痤疮、黑头黄褐斑等批复验证，选用30%浓度水杨酸，最大程度持续发挥功效。</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、产品授权书。</w:t>
      </w:r>
    </w:p>
    <w:p>
      <w:pPr>
        <w:pStyle w:val="2"/>
        <w:keepNext w:val="0"/>
        <w:keepLines w:val="0"/>
        <w:pageBreakBefore w:val="0"/>
        <w:numPr>
          <w:ilvl w:val="0"/>
          <w:numId w:val="5"/>
        </w:numPr>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w:t>
      </w:r>
      <w:r>
        <w:rPr>
          <w:rFonts w:hint="eastAsia" w:ascii="仿宋_GB2312" w:eastAsia="仿宋_GB2312"/>
          <w:color w:val="000000"/>
          <w:sz w:val="28"/>
          <w:szCs w:val="28"/>
          <w:highlight w:val="yellow"/>
        </w:rPr>
        <w:t>需提供</w:t>
      </w:r>
      <w:r>
        <w:rPr>
          <w:rFonts w:hint="eastAsia" w:ascii="仿宋_GB2312" w:eastAsia="仿宋_GB2312"/>
          <w:color w:val="000000"/>
          <w:sz w:val="28"/>
          <w:szCs w:val="28"/>
          <w:highlight w:val="yellow"/>
          <w:lang w:eastAsia="zh-CN"/>
        </w:rPr>
        <w:t>响应</w:t>
      </w:r>
      <w:r>
        <w:rPr>
          <w:rFonts w:hint="eastAsia" w:ascii="仿宋_GB2312" w:eastAsia="仿宋_GB2312"/>
          <w:color w:val="000000"/>
          <w:sz w:val="28"/>
          <w:szCs w:val="28"/>
          <w:highlight w:val="yellow"/>
        </w:rPr>
        <w:t>响应文件正本</w:t>
      </w:r>
      <w:r>
        <w:rPr>
          <w:rFonts w:hint="eastAsia" w:ascii="仿宋_GB2312" w:eastAsia="仿宋_GB2312"/>
          <w:sz w:val="28"/>
          <w:szCs w:val="28"/>
          <w:highlight w:val="yellow"/>
        </w:rPr>
        <w:t>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bookmarkStart w:id="15" w:name="_GoBack"/>
      <w:bookmarkEnd w:id="15"/>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60158"/>
      <w:bookmarkStart w:id="2" w:name="_Toc304219257"/>
      <w:bookmarkStart w:id="3" w:name="_Toc17030"/>
      <w:bookmarkStart w:id="4" w:name="_Toc10762"/>
      <w:bookmarkStart w:id="5" w:name="_Toc248896063"/>
      <w:bookmarkStart w:id="6" w:name="_Toc15313"/>
      <w:bookmarkStart w:id="7" w:name="_Toc219626747"/>
      <w:bookmarkStart w:id="8" w:name="_Toc258333636"/>
      <w:bookmarkStart w:id="9" w:name="_Toc258360269"/>
      <w:bookmarkStart w:id="10" w:name="_Toc258354146"/>
      <w:bookmarkStart w:id="11" w:name="_Toc320878640"/>
      <w:bookmarkStart w:id="12" w:name="_Toc337554724"/>
      <w:bookmarkStart w:id="13" w:name="_Toc9548"/>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0F515FBE"/>
    <w:rsid w:val="111B0067"/>
    <w:rsid w:val="114C35D9"/>
    <w:rsid w:val="11953DFF"/>
    <w:rsid w:val="11C31BE9"/>
    <w:rsid w:val="12A11F66"/>
    <w:rsid w:val="14364288"/>
    <w:rsid w:val="14682D8B"/>
    <w:rsid w:val="16A35C46"/>
    <w:rsid w:val="17D81E85"/>
    <w:rsid w:val="188744A6"/>
    <w:rsid w:val="192F45F7"/>
    <w:rsid w:val="1965314B"/>
    <w:rsid w:val="1C900C49"/>
    <w:rsid w:val="1D5D013B"/>
    <w:rsid w:val="1D603A0E"/>
    <w:rsid w:val="1D995826"/>
    <w:rsid w:val="1E4C6245"/>
    <w:rsid w:val="1F1D4095"/>
    <w:rsid w:val="245F44FD"/>
    <w:rsid w:val="245F65B2"/>
    <w:rsid w:val="246624B2"/>
    <w:rsid w:val="24DF7354"/>
    <w:rsid w:val="24FE3AD7"/>
    <w:rsid w:val="25E13CF1"/>
    <w:rsid w:val="2643733F"/>
    <w:rsid w:val="264A511E"/>
    <w:rsid w:val="265903D8"/>
    <w:rsid w:val="278100C0"/>
    <w:rsid w:val="288B4898"/>
    <w:rsid w:val="2A7E0BB7"/>
    <w:rsid w:val="2B0A7B44"/>
    <w:rsid w:val="2F632DBF"/>
    <w:rsid w:val="30217C48"/>
    <w:rsid w:val="31827FC3"/>
    <w:rsid w:val="33DB455A"/>
    <w:rsid w:val="33F956F6"/>
    <w:rsid w:val="35235DD9"/>
    <w:rsid w:val="36CC16FE"/>
    <w:rsid w:val="384A7AD5"/>
    <w:rsid w:val="3B2A4846"/>
    <w:rsid w:val="3B5373B6"/>
    <w:rsid w:val="3EDC78BB"/>
    <w:rsid w:val="423D1F5F"/>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A30F4D"/>
    <w:rsid w:val="78BC0632"/>
    <w:rsid w:val="78BE0AF1"/>
    <w:rsid w:val="792701E6"/>
    <w:rsid w:val="798E357B"/>
    <w:rsid w:val="7AFC68A2"/>
    <w:rsid w:val="7BC97F92"/>
    <w:rsid w:val="7C3258B6"/>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2021-06-02T00:29:00Z</cp:lastPrinted>
  <dcterms:modified xsi:type="dcterms:W3CDTF">2021-06-16T00:14:47Z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