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胸腔镜小切口器械一套采购项目</w:t>
      </w: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2021年2月22日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胸腔镜小切口器械一套采购项目，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胸腔镜小切口器械一套采购项目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eastAsia" w:ascii="黑体" w:eastAsia="黑体"/>
          <w:sz w:val="32"/>
          <w:szCs w:val="32"/>
          <w:lang w:val="en-US" w:eastAsia="zh-CN"/>
        </w:rPr>
      </w:pPr>
      <w:r>
        <w:rPr>
          <w:rFonts w:hint="eastAsia" w:ascii="黑体" w:eastAsia="黑体"/>
          <w:sz w:val="32"/>
          <w:szCs w:val="32"/>
          <w:lang w:val="en-US" w:eastAsia="zh-CN"/>
        </w:rPr>
        <w:t xml:space="preserve">项目详情：  </w:t>
      </w:r>
    </w:p>
    <w:tbl>
      <w:tblPr>
        <w:tblStyle w:val="11"/>
        <w:tblW w:w="74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9"/>
        <w:gridCol w:w="1560"/>
        <w:gridCol w:w="3489"/>
        <w:gridCol w:w="867"/>
        <w:gridCol w:w="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3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海绵钳</w:t>
            </w:r>
          </w:p>
        </w:tc>
        <w:tc>
          <w:tcPr>
            <w:tcW w:w="3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360×8，滑板式，弯，小切口</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海绵钳</w:t>
            </w:r>
          </w:p>
        </w:tc>
        <w:tc>
          <w:tcPr>
            <w:tcW w:w="3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360×10，滑板式，弯有齿，小切口</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血管钳</w:t>
            </w:r>
          </w:p>
        </w:tc>
        <w:tc>
          <w:tcPr>
            <w:tcW w:w="3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330×15，滑板式，圆弯，1×2齿</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血管钳</w:t>
            </w:r>
          </w:p>
        </w:tc>
        <w:tc>
          <w:tcPr>
            <w:tcW w:w="3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330×25，滑板式，圆弯，1×2齿</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血管钳</w:t>
            </w:r>
          </w:p>
        </w:tc>
        <w:tc>
          <w:tcPr>
            <w:tcW w:w="3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330×25×90°，滑板式，弯，1×2齿</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血管钳</w:t>
            </w:r>
          </w:p>
        </w:tc>
        <w:tc>
          <w:tcPr>
            <w:tcW w:w="3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330×75×30，滑板式，圆弯，1×2齿</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小切口持针钳</w:t>
            </w:r>
          </w:p>
        </w:tc>
        <w:tc>
          <w:tcPr>
            <w:tcW w:w="3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340，滑板式，弯，细针，镶片0.3</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海绵钳</w:t>
            </w:r>
          </w:p>
        </w:tc>
        <w:tc>
          <w:tcPr>
            <w:tcW w:w="3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340×8，滑板式，弯，有槽，小切口</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吸引管</w:t>
            </w:r>
          </w:p>
        </w:tc>
        <w:tc>
          <w:tcPr>
            <w:tcW w:w="3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380，双弯，小切口</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小切口组织钳</w:t>
            </w:r>
          </w:p>
        </w:tc>
        <w:tc>
          <w:tcPr>
            <w:tcW w:w="3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360×10，滑板式，匙形，淋巴</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夹持钳</w:t>
            </w:r>
          </w:p>
        </w:tc>
        <w:tc>
          <w:tcPr>
            <w:tcW w:w="3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340×2.5，滑板式，弯头，指圈式，小切口</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小切口手术缝合线拉钩</w:t>
            </w:r>
          </w:p>
        </w:tc>
        <w:tc>
          <w:tcPr>
            <w:tcW w:w="3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280×Ф5</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精细剪</w:t>
            </w:r>
          </w:p>
        </w:tc>
        <w:tc>
          <w:tcPr>
            <w:tcW w:w="3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320，钳式，单关节，弯，宽头，小切口</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精细剪</w:t>
            </w:r>
          </w:p>
        </w:tc>
        <w:tc>
          <w:tcPr>
            <w:tcW w:w="3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280×2，滑板式，弯，窄头</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海绵钳</w:t>
            </w:r>
          </w:p>
        </w:tc>
        <w:tc>
          <w:tcPr>
            <w:tcW w:w="3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340×5，滑板式，弯，有槽，小切口</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外科牵开器</w:t>
            </w:r>
          </w:p>
        </w:tc>
        <w:tc>
          <w:tcPr>
            <w:tcW w:w="3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单叶，固定式，30×46 附拉钩，小切口</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bl>
    <w:p>
      <w:pPr>
        <w:pStyle w:val="2"/>
        <w:jc w:val="both"/>
        <w:rPr>
          <w:rFonts w:hint="default" w:ascii="黑体" w:eastAsia="黑体"/>
          <w:sz w:val="32"/>
          <w:szCs w:val="32"/>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2</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日</w:t>
      </w:r>
      <w:bookmarkStart w:id="15" w:name="_GoBack"/>
      <w:bookmarkEnd w:id="15"/>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pStyle w:val="2"/>
        <w:numPr>
          <w:ilvl w:val="0"/>
          <w:numId w:val="5"/>
        </w:numPr>
        <w:ind w:left="0" w:leftChars="0" w:firstLine="640" w:firstLineChars="200"/>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rPr>
          <w:rFonts w:hint="eastAsia" w:ascii="仿宋_GB2312" w:eastAsia="仿宋_GB2312"/>
          <w:sz w:val="32"/>
          <w:szCs w:val="32"/>
          <w:lang w:eastAsia="zh-CN"/>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根据产品参数，完全符合我院参数要求得</w:t>
            </w:r>
            <w:r>
              <w:rPr>
                <w:rFonts w:hint="eastAsia" w:ascii="宋体" w:hAnsi="宋体" w:cs="宋体"/>
                <w:color w:val="000000" w:themeColor="text1"/>
                <w:szCs w:val="21"/>
                <w:lang w:val="en-US" w:eastAsia="zh-CN"/>
                <w14:textFill>
                  <w14:solidFill>
                    <w14:schemeClr w14:val="tx1"/>
                  </w14:solidFill>
                </w14:textFill>
              </w:rPr>
              <w:t>25分，每出现一次负偏离扣2分，没出现一次正偏离加2分，最高得满分30分。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w:t>
            </w:r>
            <w:r>
              <w:rPr>
                <w:rFonts w:hint="eastAsia" w:ascii="宋体" w:hAnsi="宋体" w:cs="宋体"/>
                <w:color w:val="000000" w:themeColor="text1"/>
                <w:kern w:val="0"/>
                <w:szCs w:val="21"/>
                <w:lang w:val="en-US" w:eastAsia="zh-CN"/>
                <w14:textFill>
                  <w14:solidFill>
                    <w14:schemeClr w14:val="tx1"/>
                  </w14:solidFill>
                </w14:textFill>
              </w:rPr>
              <w:t>仓储、人员配备等方面</w:t>
            </w:r>
            <w:r>
              <w:rPr>
                <w:rFonts w:hint="eastAsia" w:ascii="宋体" w:hAnsi="宋体" w:cs="宋体"/>
                <w:color w:val="000000" w:themeColor="text1"/>
                <w:kern w:val="0"/>
                <w:szCs w:val="21"/>
                <w:lang w:eastAsia="zh-CN"/>
                <w14:textFill>
                  <w14:solidFill>
                    <w14:schemeClr w14:val="tx1"/>
                  </w14:solidFill>
                </w14:textFill>
              </w:rPr>
              <w:t>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根据产品的配送安装在0-3分范围内进行打分</w:t>
            </w:r>
          </w:p>
          <w:p>
            <w:pPr>
              <w:pStyle w:val="2"/>
              <w:numPr>
                <w:ilvl w:val="0"/>
                <w:numId w:val="8"/>
              </w:numPr>
              <w:rPr>
                <w:rFonts w:hint="eastAsia"/>
                <w:lang w:val="en-US" w:eastAsia="zh-CN"/>
              </w:rPr>
            </w:pPr>
            <w:r>
              <w:rPr>
                <w:rFonts w:hint="eastAsia"/>
                <w:lang w:val="en-US" w:eastAsia="zh-CN"/>
              </w:rPr>
              <w:t>为原厂质保得3分</w:t>
            </w:r>
          </w:p>
          <w:p>
            <w:pPr>
              <w:pStyle w:val="2"/>
              <w:numPr>
                <w:ilvl w:val="0"/>
                <w:numId w:val="8"/>
              </w:numPr>
              <w:rPr>
                <w:rFonts w:hint="eastAsia"/>
                <w:lang w:val="en-US" w:eastAsia="zh-CN"/>
              </w:rPr>
            </w:pPr>
            <w:r>
              <w:rPr>
                <w:rFonts w:hint="eastAsia"/>
                <w:lang w:val="en-US" w:eastAsia="zh-CN"/>
              </w:rPr>
              <w:t>根据质保年限在0-4分范围内打分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rPr>
      </w:pPr>
    </w:p>
    <w:p>
      <w:pPr>
        <w:pStyle w:val="2"/>
        <w:rPr>
          <w:rFonts w:hint="eastAsia"/>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产品详细参数</w:t>
            </w:r>
            <w:r>
              <w:rPr>
                <w:rFonts w:hint="eastAsia" w:ascii="仿宋" w:hAnsi="仿宋" w:eastAsia="仿宋"/>
                <w:b/>
                <w:color w:val="C00000"/>
                <w:sz w:val="22"/>
                <w:szCs w:val="21"/>
                <w:lang w:eastAsia="zh-CN"/>
              </w:rPr>
              <w:t>及产品技术偏离表</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60158"/>
      <w:bookmarkStart w:id="2" w:name="_Toc304219257"/>
      <w:bookmarkStart w:id="3" w:name="_Toc17030"/>
      <w:bookmarkStart w:id="4" w:name="_Toc15313"/>
      <w:bookmarkStart w:id="5" w:name="_Toc10762"/>
      <w:bookmarkStart w:id="6" w:name="_Toc248896063"/>
      <w:bookmarkStart w:id="7" w:name="_Toc219626747"/>
      <w:bookmarkStart w:id="8" w:name="_Toc258333636"/>
      <w:bookmarkStart w:id="9" w:name="_Toc258360269"/>
      <w:bookmarkStart w:id="10" w:name="_Toc258354146"/>
      <w:bookmarkStart w:id="11" w:name="_Toc320878640"/>
      <w:bookmarkStart w:id="12" w:name="_Toc337554724"/>
      <w:bookmarkStart w:id="13" w:name="_Toc9548"/>
      <w:bookmarkStart w:id="14" w:name="_Toc26170886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7787ABD"/>
    <w:rsid w:val="08492771"/>
    <w:rsid w:val="08B25A56"/>
    <w:rsid w:val="091E4C98"/>
    <w:rsid w:val="09984B6B"/>
    <w:rsid w:val="0B9D1095"/>
    <w:rsid w:val="0CE95F36"/>
    <w:rsid w:val="0CFB4C25"/>
    <w:rsid w:val="0E5B26BC"/>
    <w:rsid w:val="0E9016D0"/>
    <w:rsid w:val="0E93621F"/>
    <w:rsid w:val="111B0067"/>
    <w:rsid w:val="114C35D9"/>
    <w:rsid w:val="11953DFF"/>
    <w:rsid w:val="11C31BE9"/>
    <w:rsid w:val="12A11F66"/>
    <w:rsid w:val="14364288"/>
    <w:rsid w:val="14682D8B"/>
    <w:rsid w:val="16A35C46"/>
    <w:rsid w:val="17D81E85"/>
    <w:rsid w:val="188744A6"/>
    <w:rsid w:val="192F45F7"/>
    <w:rsid w:val="1965314B"/>
    <w:rsid w:val="1C900C49"/>
    <w:rsid w:val="1D5D013B"/>
    <w:rsid w:val="1D995826"/>
    <w:rsid w:val="1E4C6245"/>
    <w:rsid w:val="1F1D4095"/>
    <w:rsid w:val="245F44FD"/>
    <w:rsid w:val="245F65B2"/>
    <w:rsid w:val="246624B2"/>
    <w:rsid w:val="24DF7354"/>
    <w:rsid w:val="24FE3AD7"/>
    <w:rsid w:val="25E13CF1"/>
    <w:rsid w:val="2643733F"/>
    <w:rsid w:val="264A511E"/>
    <w:rsid w:val="265903D8"/>
    <w:rsid w:val="278100C0"/>
    <w:rsid w:val="288B4898"/>
    <w:rsid w:val="2A7E0BB7"/>
    <w:rsid w:val="2B0A7B44"/>
    <w:rsid w:val="2F632DBF"/>
    <w:rsid w:val="30217C48"/>
    <w:rsid w:val="31827FC3"/>
    <w:rsid w:val="33DB455A"/>
    <w:rsid w:val="33F956F6"/>
    <w:rsid w:val="35235DD9"/>
    <w:rsid w:val="36CC16FE"/>
    <w:rsid w:val="384A7AD5"/>
    <w:rsid w:val="3B2A4846"/>
    <w:rsid w:val="3B5373B6"/>
    <w:rsid w:val="3EDC78BB"/>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615523A0"/>
    <w:rsid w:val="616412D7"/>
    <w:rsid w:val="649D2897"/>
    <w:rsid w:val="64E26821"/>
    <w:rsid w:val="65207F71"/>
    <w:rsid w:val="66016CC0"/>
    <w:rsid w:val="695C7637"/>
    <w:rsid w:val="6A67750E"/>
    <w:rsid w:val="6CD8518D"/>
    <w:rsid w:val="6ECA7999"/>
    <w:rsid w:val="6F8E4227"/>
    <w:rsid w:val="70E04A7D"/>
    <w:rsid w:val="71B367CA"/>
    <w:rsid w:val="745F5922"/>
    <w:rsid w:val="78481C82"/>
    <w:rsid w:val="78BC0632"/>
    <w:rsid w:val="78BE0AF1"/>
    <w:rsid w:val="792701E6"/>
    <w:rsid w:val="798E357B"/>
    <w:rsid w:val="7AFC68A2"/>
    <w:rsid w:val="7BC97F92"/>
    <w:rsid w:val="7CD51BEE"/>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2020-11-24T09:00:00Z</cp:lastPrinted>
  <dcterms:modified xsi:type="dcterms:W3CDTF">2021-02-22T06:14:19Z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