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专家简介标识采购项目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2020年12月29日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专家简介标识采购项目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专家简介标识采购项目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r>
        <w:rPr>
          <w:rFonts w:hint="eastAsia" w:ascii="仿宋_GB2312" w:eastAsia="仿宋_GB2312" w:cs="Times New Roman"/>
          <w:kern w:val="2"/>
          <w:sz w:val="32"/>
          <w:szCs w:val="32"/>
          <w:lang w:val="en-US" w:eastAsia="zh-CN" w:bidi="ar-SA"/>
        </w:rPr>
        <w:t>：</w:t>
      </w:r>
    </w:p>
    <w:tbl>
      <w:tblPr>
        <w:tblStyle w:val="11"/>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9"/>
        <w:gridCol w:w="1162"/>
        <w:gridCol w:w="1589"/>
        <w:gridCol w:w="2806"/>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580" w:type="dxa"/>
            <w:gridSpan w:val="5"/>
            <w:shd w:val="clear" w:color="auto" w:fill="auto"/>
            <w:vAlign w:val="center"/>
          </w:tcPr>
          <w:p>
            <w:pPr>
              <w:keepNext w:val="0"/>
              <w:keepLines w:val="0"/>
              <w:widowControl/>
              <w:suppressLineNumbers w:val="0"/>
              <w:jc w:val="center"/>
              <w:textAlignment w:val="center"/>
              <w:rPr>
                <w:rFonts w:ascii="幼圆" w:hAnsi="幼圆" w:eastAsia="幼圆" w:cs="幼圆"/>
                <w:b/>
                <w:i w:val="0"/>
                <w:color w:val="000000"/>
                <w:sz w:val="20"/>
                <w:szCs w:val="20"/>
                <w:u w:val="none"/>
              </w:rPr>
            </w:pPr>
            <w:r>
              <w:rPr>
                <w:rFonts w:hint="eastAsia" w:ascii="幼圆" w:hAnsi="幼圆" w:eastAsia="幼圆" w:cs="幼圆"/>
                <w:b/>
                <w:i w:val="0"/>
                <w:color w:val="000000"/>
                <w:kern w:val="0"/>
                <w:sz w:val="20"/>
                <w:szCs w:val="20"/>
                <w:u w:val="none"/>
                <w:lang w:val="en-US" w:eastAsia="zh-CN" w:bidi="ar"/>
              </w:rPr>
              <w:t>新郑市公立人民医院标识标牌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b/>
                <w:i w:val="0"/>
                <w:color w:val="000000"/>
                <w:sz w:val="20"/>
                <w:szCs w:val="20"/>
                <w:u w:val="none"/>
              </w:rPr>
            </w:pPr>
            <w:r>
              <w:rPr>
                <w:rFonts w:hint="eastAsia" w:ascii="幼圆" w:hAnsi="幼圆" w:eastAsia="幼圆" w:cs="幼圆"/>
                <w:b/>
                <w:i w:val="0"/>
                <w:color w:val="000000"/>
                <w:kern w:val="0"/>
                <w:sz w:val="20"/>
                <w:szCs w:val="20"/>
                <w:u w:val="none"/>
                <w:lang w:val="en-US" w:eastAsia="zh-CN" w:bidi="ar"/>
              </w:rPr>
              <w:t>位置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b/>
                <w:i w:val="0"/>
                <w:color w:val="000000"/>
                <w:sz w:val="20"/>
                <w:szCs w:val="20"/>
                <w:u w:val="none"/>
              </w:rPr>
            </w:pPr>
            <w:r>
              <w:rPr>
                <w:rFonts w:hint="eastAsia" w:ascii="幼圆" w:hAnsi="幼圆" w:eastAsia="幼圆" w:cs="幼圆"/>
                <w:b/>
                <w:i w:val="0"/>
                <w:color w:val="000000"/>
                <w:kern w:val="0"/>
                <w:sz w:val="20"/>
                <w:szCs w:val="20"/>
                <w:u w:val="none"/>
                <w:lang w:val="en-US" w:eastAsia="zh-CN" w:bidi="ar"/>
              </w:rPr>
              <w:t>项目名称</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b/>
                <w:i w:val="0"/>
                <w:color w:val="000000"/>
                <w:sz w:val="20"/>
                <w:szCs w:val="20"/>
                <w:u w:val="none"/>
              </w:rPr>
            </w:pPr>
            <w:r>
              <w:rPr>
                <w:rFonts w:hint="eastAsia" w:ascii="幼圆" w:hAnsi="幼圆" w:eastAsia="幼圆" w:cs="幼圆"/>
                <w:b/>
                <w:i w:val="0"/>
                <w:color w:val="000000"/>
                <w:kern w:val="0"/>
                <w:sz w:val="20"/>
                <w:szCs w:val="20"/>
                <w:u w:val="none"/>
                <w:lang w:val="en-US" w:eastAsia="zh-CN" w:bidi="ar"/>
              </w:rPr>
              <w:t>尺寸(厘米)</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b/>
                <w:i w:val="0"/>
                <w:color w:val="000000"/>
                <w:sz w:val="20"/>
                <w:szCs w:val="20"/>
                <w:u w:val="none"/>
              </w:rPr>
            </w:pPr>
            <w:r>
              <w:rPr>
                <w:rFonts w:hint="eastAsia" w:ascii="幼圆" w:hAnsi="幼圆" w:eastAsia="幼圆" w:cs="幼圆"/>
                <w:b/>
                <w:i w:val="0"/>
                <w:color w:val="000000"/>
                <w:kern w:val="0"/>
                <w:sz w:val="20"/>
                <w:szCs w:val="20"/>
                <w:u w:val="none"/>
                <w:lang w:val="en-US" w:eastAsia="zh-CN" w:bidi="ar"/>
              </w:rPr>
              <w:t>材质</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b/>
                <w:i w:val="0"/>
                <w:color w:val="000000"/>
                <w:sz w:val="20"/>
                <w:szCs w:val="20"/>
                <w:u w:val="none"/>
              </w:rPr>
            </w:pPr>
            <w:r>
              <w:rPr>
                <w:rFonts w:hint="eastAsia" w:ascii="幼圆" w:hAnsi="幼圆" w:eastAsia="幼圆" w:cs="幼圆"/>
                <w:b/>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门诊楼口腔科</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科室简介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专家简介</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i w:val="0"/>
                <w:color w:val="000000"/>
                <w:sz w:val="20"/>
                <w:szCs w:val="20"/>
                <w:u w:val="none"/>
              </w:rPr>
            </w:pPr>
            <w:r>
              <w:rPr>
                <w:rFonts w:hint="eastAsia" w:ascii="幼圆" w:hAnsi="幼圆" w:eastAsia="幼圆" w:cs="幼圆"/>
                <w:i w:val="0"/>
                <w:color w:val="000000"/>
                <w:kern w:val="0"/>
                <w:sz w:val="20"/>
                <w:szCs w:val="20"/>
                <w:u w:val="none"/>
                <w:lang w:val="en-US" w:eastAsia="zh-CN" w:bidi="ar"/>
              </w:rPr>
              <w:t>575x127</w:t>
            </w:r>
          </w:p>
        </w:tc>
        <w:tc>
          <w:tcPr>
            <w:tcW w:w="2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1、底层1公分PVC平板打印上光油；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2、上层8mmPVC平板上光油凸起；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3、科室简介及专家简介部分，5mm高密PVC+5mm    亚克力+相纸。</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门诊楼中医科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门诊楼耳鼻喉科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门诊楼内科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门诊楼内科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门诊楼内科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门诊楼外科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门诊楼外科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门诊楼皮肤科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门诊楼眼科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门诊楼妇产科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门诊功能科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门诊超声科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458x127</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门诊楼儿科</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442x129</w:t>
            </w: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幼圆" w:hAnsi="幼圆" w:eastAsia="幼圆" w:cs="幼圆"/>
                <w:i w:val="0"/>
                <w:color w:val="000000"/>
                <w:sz w:val="20"/>
                <w:szCs w:val="20"/>
                <w:u w:val="none"/>
              </w:rPr>
            </w:pPr>
            <w:r>
              <w:rPr>
                <w:rFonts w:hint="eastAsia" w:ascii="幼圆" w:hAnsi="幼圆" w:eastAsia="幼圆" w:cs="幼圆"/>
                <w:i w:val="0"/>
                <w:color w:val="000000"/>
                <w:kern w:val="0"/>
                <w:sz w:val="20"/>
                <w:szCs w:val="20"/>
                <w:u w:val="none"/>
                <w:lang w:val="en-US" w:eastAsia="zh-CN" w:bidi="ar"/>
              </w:rPr>
              <w:t>1</w:t>
            </w:r>
          </w:p>
        </w:tc>
      </w:tr>
    </w:tbl>
    <w:p>
      <w:pPr>
        <w:numPr>
          <w:ilvl w:val="0"/>
          <w:numId w:val="0"/>
        </w:num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服务要求：1.要求自行设计</w:t>
      </w:r>
      <w:r>
        <w:rPr>
          <w:rFonts w:hint="eastAsia" w:ascii="仿宋_GB2312" w:eastAsia="仿宋_GB2312" w:cs="Times New Roman"/>
          <w:kern w:val="2"/>
          <w:sz w:val="32"/>
          <w:szCs w:val="32"/>
          <w:lang w:val="en-US" w:eastAsia="zh-CN" w:bidi="ar-SA"/>
        </w:rPr>
        <w:t>（每个科室都需提供设计图），参照前期标示标牌，要求符合我院6S的管理要求</w:t>
      </w:r>
    </w:p>
    <w:p>
      <w:pPr>
        <w:pStyle w:val="2"/>
        <w:numPr>
          <w:ilvl w:val="0"/>
          <w:numId w:val="0"/>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要求按院方要求安装到位</w:t>
      </w:r>
      <w:r>
        <w:rPr>
          <w:rFonts w:hint="eastAsia" w:ascii="仿宋_GB2312" w:eastAsia="仿宋_GB2312" w:cs="Times New Roman"/>
          <w:kern w:val="2"/>
          <w:sz w:val="32"/>
          <w:szCs w:val="32"/>
          <w:lang w:val="en-US" w:eastAsia="zh-CN" w:bidi="ar-SA"/>
        </w:rPr>
        <w:t>。</w:t>
      </w:r>
    </w:p>
    <w:p>
      <w:pPr>
        <w:pStyle w:val="2"/>
        <w:numPr>
          <w:ilvl w:val="0"/>
          <w:numId w:val="0"/>
        </w:numPr>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报名供应商自行勘察现场。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bookmarkStart w:id="15" w:name="_GoBack"/>
      <w:bookmarkEnd w:id="15"/>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2"/>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ind w:firstLine="643" w:firstLineChars="200"/>
        <w:rPr>
          <w:rFonts w:hint="default" w:ascii="仿宋_GB2312" w:eastAsia="仿宋_GB2312"/>
          <w:b/>
          <w:sz w:val="32"/>
          <w:szCs w:val="32"/>
        </w:rPr>
      </w:pPr>
    </w:p>
    <w:p>
      <w:pPr>
        <w:rPr>
          <w:rFonts w:hint="eastAsia"/>
          <w:lang w:eastAsia="zh-CN"/>
        </w:rPr>
      </w:pPr>
    </w:p>
    <w:p>
      <w:pPr>
        <w:pStyle w:val="2"/>
        <w:rPr>
          <w:rFonts w:hint="eastAsia"/>
          <w:lang w:eastAsia="zh-CN"/>
        </w:rPr>
      </w:pPr>
    </w:p>
    <w:p>
      <w:pPr>
        <w:pStyle w:val="2"/>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default" w:ascii="仿宋_GB2312" w:eastAsia="仿宋_GB2312"/>
          <w:b/>
          <w:sz w:val="32"/>
          <w:szCs w:val="32"/>
        </w:rPr>
      </w:pPr>
    </w:p>
    <w:p>
      <w:pPr>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35</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35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 20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35</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35</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35分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1.根据效果图、与我院文化的契合程度在0-35分范围内打分，无效果图的不得分。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20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0-20分范围内进行打分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设计方案及理念</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要求必须有每个科室的设计彩图，无设计图不得分，只有部分科室设计图也不得分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75552E"/>
    <w:rsid w:val="278100C0"/>
    <w:rsid w:val="288B4898"/>
    <w:rsid w:val="29A178B0"/>
    <w:rsid w:val="2A7E0BB7"/>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17546EA"/>
    <w:rsid w:val="53501B3C"/>
    <w:rsid w:val="550B217C"/>
    <w:rsid w:val="550E618F"/>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2020-12-31T09:17:25Z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