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技术参数</w:t>
      </w:r>
    </w:p>
    <w:p>
      <w:pPr>
        <w:spacing w:line="500" w:lineRule="exact"/>
        <w:rPr>
          <w:rFonts w:hint="eastAsia"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：新郑市公立人民医院  </w:t>
      </w:r>
    </w:p>
    <w:tbl>
      <w:tblPr>
        <w:tblStyle w:val="4"/>
        <w:tblW w:w="98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  <w:t>全自动核酸提取仪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noWrap w:val="0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1台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lang w:val="en-US" w:eastAsia="zh-CN"/>
              </w:rPr>
              <w:t>1、</w:t>
            </w: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方法学：磁珠法/最高通量：32个/次/处理时间：</w:t>
            </w:r>
            <w:r>
              <w:rPr>
                <w:rFonts w:ascii="仿宋_GB2312" w:hAnsi="宋体" w:eastAsia="仿宋_GB2312"/>
                <w:bCs/>
              </w:rPr>
              <w:t>9-24min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处理体积：</w:t>
            </w:r>
            <w:r>
              <w:rPr>
                <w:rFonts w:ascii="仿宋_GB2312" w:hAnsi="宋体" w:eastAsia="仿宋_GB2312"/>
                <w:bCs/>
              </w:rPr>
              <w:t>30-1000μL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磁棒数量:</w:t>
            </w:r>
            <w:r>
              <w:rPr>
                <w:rFonts w:ascii="仿宋_GB2312" w:hAnsi="宋体" w:eastAsia="仿宋_GB2312"/>
                <w:bCs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耗材：96孔深孔板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样本类型:全血、血清、血浆、咽拭子、分泌物、脱落细胞、尿液、痰液、粪便、FFPE组织、动植物组织、干血斑、唾液，肺灌洗液等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温度调控：室温至105℃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程序储存：内建5组模式程序，可存储 &gt;500组程序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吸磁能力:高斯强度高达4500-5500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磁珠回收率：</w:t>
            </w:r>
            <w:r>
              <w:rPr>
                <w:rFonts w:ascii="仿宋_GB2312" w:hAnsi="宋体" w:eastAsia="仿宋_GB2312"/>
                <w:bCs/>
              </w:rPr>
              <w:t>&gt;98%</w:t>
            </w:r>
            <w:r>
              <w:rPr>
                <w:rFonts w:hint="eastAsia" w:ascii="仿宋_GB2312" w:hAnsi="宋体" w:eastAsia="仿宋_GB2312"/>
                <w:bCs/>
              </w:rPr>
              <w:t xml:space="preserve">   提取孔间差:CV≤3%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防交叉污染:紫外消毒模块、通风过滤HEPA高效过滤器、负压功能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操作界面：8.4寸彩色大触摸屏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振荡模式:多模式多档可调（5挡）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程序管理：新建、编辑、删除模式程序；自由灵活编辑提取程序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照明系统:有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接口方式:</w:t>
            </w:r>
            <w:r>
              <w:rPr>
                <w:rFonts w:ascii="仿宋_GB2312" w:hAnsi="宋体" w:eastAsia="仿宋_GB2312"/>
                <w:bCs/>
              </w:rPr>
              <w:t>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</w:rPr>
              <w:t>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</w:rPr>
              <w:t>.1维修响应速度：一小时内做出维修方案决定；如2小时内无法通过电话解决问题，维修人员必须在接到故障报告后24小时内到达医院，不管是否节假日；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</w:rPr>
              <w:t>.2保修期内的开机率：投标方保证开机率95%（按一年365天计算）；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</w:rPr>
              <w:t>.3备件送达期限：国内不超过7天，国外不超过14天；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</w:rPr>
              <w:t>.4设备免费原厂保修期3年；质保期过后厂家免费维修，不换配件不收费。每半年免费保养一次。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</w:rPr>
              <w:t>.5提供现场技术培训，保证使用人员正常操作设备的各种功能；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bCs/>
              </w:rPr>
              <w:t>.6根据设备技术要求，提供使用和维修技术人员培训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C5B8D"/>
    <w:rsid w:val="5D3C5B8D"/>
    <w:rsid w:val="60CC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"/>
    <w:basedOn w:val="1"/>
    <w:qFormat/>
    <w:uiPriority w:val="1"/>
    <w:pPr>
      <w:spacing w:after="0" w:line="400" w:lineRule="exact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2020-11-23T05:00:00Z</dcterms:created>
  <dc:creator>一期一会</dc:creator>
  <cp:lastModifiedBy>一期一会</cp:lastModifiedBy>
  <cp:lastPrinted>2020-11-24T08:48:56Z</cp:lastPrinted>
  <dcterms:modified xsi:type="dcterms:W3CDTF">2020-11-24T08:50:10Z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