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2019年合同制人员岗位需求汇总表</w:t>
      </w:r>
    </w:p>
    <w:tbl>
      <w:tblPr>
        <w:tblStyle w:val="3"/>
        <w:tblpPr w:leftFromText="180" w:rightFromText="180" w:vertAnchor="text" w:horzAnchor="page" w:tblpXSpec="center" w:tblpY="317"/>
        <w:tblOverlap w:val="never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22"/>
        <w:gridCol w:w="1669"/>
        <w:gridCol w:w="1463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1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22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669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63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需求人数</w:t>
            </w:r>
          </w:p>
        </w:tc>
        <w:tc>
          <w:tcPr>
            <w:tcW w:w="270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临床相关专业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全日制本科及以上学历；临床专业；初级职称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以下；中级职称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以下；二级及以上医院三年工作经验；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麻醉科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麻醉师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医学影像科、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诊断医师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康复医学科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针灸推拿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全日制大专及以上学历；针灸推拿专业，年龄在3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医学影像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全日制大专及以上学历；医学影像相关专业；年龄在3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技师（介入）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全日制大专及以上学历，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医学及相关专业，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30周岁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膳食营养科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营养师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全日制本科及以上学历；相关专业，年龄在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服务保障部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建筑施工   与管理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及以上学历；相关专业优先；年龄在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眼科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验光师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0054E"/>
    <w:rsid w:val="51D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2019-07-09T10:01:00Z</dcterms:created>
  <dc:creator>张克楠</dc:creator>
  <cp:lastModifiedBy>张克楠</cp:lastModifiedBy>
  <dcterms:modified xsi:type="dcterms:W3CDTF">2019-07-09T10:01:35Z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